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323" w:rsidRDefault="0033063B" w:rsidP="0033063B">
      <w:pPr>
        <w:ind w:left="5664"/>
        <w:rPr>
          <w:lang w:val="uk-UA"/>
        </w:rPr>
      </w:pPr>
      <w:r>
        <w:rPr>
          <w:lang w:val="uk-UA"/>
        </w:rPr>
        <w:t>ЗАТВЕРДЖЕНО</w:t>
      </w:r>
    </w:p>
    <w:p w:rsidR="0033063B" w:rsidRDefault="0033063B" w:rsidP="0033063B">
      <w:pPr>
        <w:ind w:left="5664"/>
        <w:rPr>
          <w:lang w:val="uk-UA"/>
        </w:rPr>
      </w:pPr>
      <w:r>
        <w:rPr>
          <w:lang w:val="uk-UA"/>
        </w:rPr>
        <w:t>Наказ Департаменту</w:t>
      </w:r>
    </w:p>
    <w:p w:rsidR="0033063B" w:rsidRDefault="0033063B" w:rsidP="0033063B">
      <w:pPr>
        <w:ind w:left="5664"/>
        <w:rPr>
          <w:lang w:val="uk-UA"/>
        </w:rPr>
      </w:pPr>
      <w:r>
        <w:rPr>
          <w:lang w:val="uk-UA"/>
        </w:rPr>
        <w:t>охорони здоров'я Одеської</w:t>
      </w:r>
    </w:p>
    <w:p w:rsidR="0033063B" w:rsidRDefault="0033063B" w:rsidP="0033063B">
      <w:pPr>
        <w:ind w:left="5664"/>
        <w:rPr>
          <w:lang w:val="uk-UA"/>
        </w:rPr>
      </w:pPr>
      <w:r>
        <w:rPr>
          <w:lang w:val="uk-UA"/>
        </w:rPr>
        <w:t>облдержадміністрації</w:t>
      </w:r>
    </w:p>
    <w:p w:rsidR="0033063B" w:rsidRDefault="0033063B" w:rsidP="0033063B">
      <w:pPr>
        <w:ind w:left="5664"/>
        <w:rPr>
          <w:lang w:val="uk-UA"/>
        </w:rPr>
      </w:pPr>
      <w:r>
        <w:rPr>
          <w:lang w:val="uk-UA"/>
        </w:rPr>
        <w:t>«</w:t>
      </w:r>
      <w:r w:rsidR="000F6F8C" w:rsidRPr="000F6F8C">
        <w:rPr>
          <w:u w:val="single"/>
          <w:lang w:val="uk-UA"/>
        </w:rPr>
        <w:t>25</w:t>
      </w:r>
      <w:r w:rsidR="000F6F8C">
        <w:rPr>
          <w:lang w:val="uk-UA"/>
        </w:rPr>
        <w:t>» «</w:t>
      </w:r>
      <w:r w:rsidR="000F6F8C" w:rsidRPr="000F6F8C">
        <w:rPr>
          <w:u w:val="single"/>
          <w:lang w:val="uk-UA"/>
        </w:rPr>
        <w:t>02</w:t>
      </w:r>
      <w:r w:rsidR="000F6F8C">
        <w:rPr>
          <w:lang w:val="uk-UA"/>
        </w:rPr>
        <w:t xml:space="preserve">» 2020 № </w:t>
      </w:r>
      <w:r w:rsidR="000F6F8C" w:rsidRPr="000F6F8C">
        <w:rPr>
          <w:u w:val="single"/>
          <w:lang w:val="uk-UA"/>
        </w:rPr>
        <w:t>5</w:t>
      </w:r>
      <w:r w:rsidR="00380F59">
        <w:rPr>
          <w:u w:val="single"/>
          <w:lang w:val="uk-UA"/>
        </w:rPr>
        <w:t>3</w:t>
      </w:r>
      <w:r w:rsidRPr="000F6F8C">
        <w:rPr>
          <w:u w:val="single"/>
          <w:lang w:val="uk-UA"/>
        </w:rPr>
        <w:t>-К</w:t>
      </w:r>
    </w:p>
    <w:p w:rsidR="0033063B" w:rsidRPr="008F0699" w:rsidRDefault="0033063B" w:rsidP="0033063B">
      <w:pPr>
        <w:rPr>
          <w:sz w:val="24"/>
          <w:szCs w:val="24"/>
          <w:lang w:val="uk-UA"/>
        </w:rPr>
      </w:pPr>
    </w:p>
    <w:p w:rsidR="0033063B" w:rsidRPr="008F0699" w:rsidRDefault="0033063B" w:rsidP="0033063B">
      <w:pPr>
        <w:jc w:val="center"/>
        <w:rPr>
          <w:b/>
          <w:sz w:val="24"/>
          <w:szCs w:val="24"/>
          <w:lang w:val="uk-UA"/>
        </w:rPr>
      </w:pPr>
      <w:r w:rsidRPr="008F0699">
        <w:rPr>
          <w:b/>
          <w:sz w:val="24"/>
          <w:szCs w:val="24"/>
          <w:lang w:val="uk-UA"/>
        </w:rPr>
        <w:t>Умови</w:t>
      </w:r>
    </w:p>
    <w:p w:rsidR="0033063B" w:rsidRDefault="0033063B" w:rsidP="0033063B">
      <w:pPr>
        <w:jc w:val="center"/>
        <w:rPr>
          <w:b/>
          <w:sz w:val="24"/>
          <w:szCs w:val="24"/>
          <w:lang w:val="uk-UA"/>
        </w:rPr>
      </w:pPr>
      <w:r w:rsidRPr="008F0699">
        <w:rPr>
          <w:b/>
          <w:sz w:val="24"/>
          <w:szCs w:val="24"/>
          <w:lang w:val="uk-UA"/>
        </w:rPr>
        <w:t>проведення конкурсу на зайняття посади державної служби категорії «Б» - заступника директора Департа</w:t>
      </w:r>
      <w:r w:rsidR="008F0699" w:rsidRPr="008F0699">
        <w:rPr>
          <w:b/>
          <w:sz w:val="24"/>
          <w:szCs w:val="24"/>
          <w:lang w:val="uk-UA"/>
        </w:rPr>
        <w:t>менту – начальника управління координації реформ Департаменту охорони здоров'я Одеської обласної державної адміністрації Одеської області (65107, М. Одеса, вул. Канатна, 83)</w:t>
      </w:r>
    </w:p>
    <w:p w:rsidR="008F0699" w:rsidRDefault="008F0699" w:rsidP="0033063B">
      <w:pPr>
        <w:jc w:val="center"/>
        <w:rPr>
          <w:b/>
          <w:sz w:val="24"/>
          <w:szCs w:val="24"/>
          <w:lang w:val="uk-UA"/>
        </w:rPr>
      </w:pPr>
    </w:p>
    <w:tbl>
      <w:tblPr>
        <w:tblStyle w:val="a3"/>
        <w:tblW w:w="9807" w:type="dxa"/>
        <w:tblLook w:val="04A0" w:firstRow="1" w:lastRow="0" w:firstColumn="1" w:lastColumn="0" w:noHBand="0" w:noVBand="1"/>
      </w:tblPr>
      <w:tblGrid>
        <w:gridCol w:w="396"/>
        <w:gridCol w:w="2577"/>
        <w:gridCol w:w="6834"/>
      </w:tblGrid>
      <w:tr w:rsidR="008F0699" w:rsidTr="00006CE3">
        <w:tc>
          <w:tcPr>
            <w:tcW w:w="9807" w:type="dxa"/>
            <w:gridSpan w:val="3"/>
          </w:tcPr>
          <w:p w:rsidR="008F0699" w:rsidRPr="008F0699" w:rsidRDefault="008F0699" w:rsidP="008F0699">
            <w:pPr>
              <w:jc w:val="center"/>
              <w:rPr>
                <w:b/>
                <w:sz w:val="24"/>
                <w:szCs w:val="24"/>
                <w:lang w:val="uk-UA"/>
              </w:rPr>
            </w:pPr>
            <w:r>
              <w:rPr>
                <w:b/>
                <w:sz w:val="24"/>
                <w:szCs w:val="24"/>
                <w:lang w:val="uk-UA"/>
              </w:rPr>
              <w:t>Загальні умови</w:t>
            </w:r>
          </w:p>
        </w:tc>
      </w:tr>
      <w:tr w:rsidR="00DC3FA6" w:rsidTr="00781D50">
        <w:trPr>
          <w:trHeight w:val="7737"/>
        </w:trPr>
        <w:tc>
          <w:tcPr>
            <w:tcW w:w="2973" w:type="dxa"/>
            <w:gridSpan w:val="2"/>
          </w:tcPr>
          <w:p w:rsidR="00DC3FA6" w:rsidRDefault="00DC3FA6" w:rsidP="008F0699">
            <w:pPr>
              <w:rPr>
                <w:sz w:val="24"/>
                <w:szCs w:val="24"/>
                <w:lang w:val="uk-UA"/>
              </w:rPr>
            </w:pPr>
            <w:r>
              <w:rPr>
                <w:sz w:val="24"/>
                <w:szCs w:val="24"/>
                <w:lang w:val="uk-UA"/>
              </w:rPr>
              <w:t xml:space="preserve">Посадові обов’язки </w:t>
            </w:r>
          </w:p>
        </w:tc>
        <w:tc>
          <w:tcPr>
            <w:tcW w:w="6834" w:type="dxa"/>
          </w:tcPr>
          <w:p w:rsidR="00DC3FA6" w:rsidRPr="008F0699" w:rsidRDefault="00DC3FA6" w:rsidP="00DC3FA6">
            <w:pPr>
              <w:pStyle w:val="a4"/>
              <w:numPr>
                <w:ilvl w:val="0"/>
                <w:numId w:val="1"/>
              </w:numPr>
              <w:jc w:val="both"/>
              <w:rPr>
                <w:sz w:val="24"/>
                <w:szCs w:val="24"/>
                <w:lang w:val="uk-UA"/>
              </w:rPr>
            </w:pPr>
            <w:r>
              <w:rPr>
                <w:sz w:val="24"/>
                <w:szCs w:val="24"/>
                <w:lang w:val="uk-UA"/>
              </w:rPr>
              <w:t xml:space="preserve">Організація та координація економічної та правової діяльності структурних підрозділів Департаменту відповідно до розподілу функціональних обов’язків. </w:t>
            </w:r>
          </w:p>
          <w:p w:rsidR="00DC3FA6" w:rsidRDefault="00DC3FA6" w:rsidP="00DC3FA6">
            <w:pPr>
              <w:pStyle w:val="a4"/>
              <w:numPr>
                <w:ilvl w:val="0"/>
                <w:numId w:val="1"/>
              </w:numPr>
              <w:jc w:val="both"/>
              <w:rPr>
                <w:sz w:val="24"/>
                <w:szCs w:val="24"/>
                <w:lang w:val="uk-UA"/>
              </w:rPr>
            </w:pPr>
            <w:r>
              <w:rPr>
                <w:sz w:val="24"/>
                <w:szCs w:val="24"/>
                <w:lang w:val="uk-UA"/>
              </w:rPr>
              <w:t>Забезпечення ефективного виконання закріплених за ним напрямів роботи.</w:t>
            </w:r>
          </w:p>
          <w:p w:rsidR="00DC3FA6" w:rsidRDefault="00DC3FA6" w:rsidP="00DC3FA6">
            <w:pPr>
              <w:pStyle w:val="a4"/>
              <w:numPr>
                <w:ilvl w:val="0"/>
                <w:numId w:val="1"/>
              </w:numPr>
              <w:jc w:val="both"/>
              <w:rPr>
                <w:sz w:val="24"/>
                <w:szCs w:val="24"/>
                <w:lang w:val="uk-UA"/>
              </w:rPr>
            </w:pPr>
            <w:r>
              <w:rPr>
                <w:sz w:val="24"/>
                <w:szCs w:val="24"/>
                <w:lang w:val="uk-UA"/>
              </w:rPr>
              <w:t>Організація виконання наукових програм, проектно-конструкторських розробок, сприяння практичному впровадженню у відповідній сфері  управління досягнень науки та техніки, нових технологій та передового досвіду.</w:t>
            </w:r>
          </w:p>
          <w:p w:rsidR="00DC3FA6" w:rsidRDefault="00DC3FA6" w:rsidP="00DC3FA6">
            <w:pPr>
              <w:pStyle w:val="a4"/>
              <w:numPr>
                <w:ilvl w:val="0"/>
                <w:numId w:val="1"/>
              </w:numPr>
              <w:jc w:val="both"/>
              <w:rPr>
                <w:sz w:val="24"/>
                <w:szCs w:val="24"/>
                <w:lang w:val="uk-UA"/>
              </w:rPr>
            </w:pPr>
            <w:r>
              <w:rPr>
                <w:sz w:val="24"/>
                <w:szCs w:val="24"/>
                <w:lang w:val="uk-UA"/>
              </w:rPr>
              <w:t>Проведення роботи по взаємодії закладів охорони здоров'я та органів місцевого самоврядування з метою забезпечення населення якісною медичною допомогою.</w:t>
            </w:r>
          </w:p>
          <w:p w:rsidR="00DC3FA6" w:rsidRDefault="00DC3FA6" w:rsidP="00DC3FA6">
            <w:pPr>
              <w:pStyle w:val="a4"/>
              <w:numPr>
                <w:ilvl w:val="0"/>
                <w:numId w:val="1"/>
              </w:numPr>
              <w:jc w:val="both"/>
              <w:rPr>
                <w:sz w:val="24"/>
                <w:szCs w:val="24"/>
                <w:lang w:val="uk-UA"/>
              </w:rPr>
            </w:pPr>
            <w:r>
              <w:rPr>
                <w:sz w:val="24"/>
                <w:szCs w:val="24"/>
                <w:lang w:val="uk-UA"/>
              </w:rPr>
              <w:t>Визначення пріоритетних напрямів роботи мережі закладів охорони здоров'я в Одеській області.</w:t>
            </w:r>
          </w:p>
          <w:p w:rsidR="00DC3FA6" w:rsidRDefault="00DC3FA6" w:rsidP="00DC3FA6">
            <w:pPr>
              <w:pStyle w:val="a4"/>
              <w:numPr>
                <w:ilvl w:val="0"/>
                <w:numId w:val="1"/>
              </w:numPr>
              <w:jc w:val="both"/>
              <w:rPr>
                <w:sz w:val="24"/>
                <w:szCs w:val="24"/>
                <w:lang w:val="uk-UA"/>
              </w:rPr>
            </w:pPr>
            <w:r>
              <w:rPr>
                <w:sz w:val="24"/>
                <w:szCs w:val="24"/>
                <w:lang w:val="uk-UA"/>
              </w:rPr>
              <w:t>Визначення, у межах своєї компетенції, потреб пріоритетних напрямів підготовки, перепідготовки та підвищення кваліфікації працівників управління та внесення відповідних пропозицій директору Департаменту.</w:t>
            </w:r>
          </w:p>
          <w:p w:rsidR="00DC3FA6" w:rsidRDefault="00DC3FA6" w:rsidP="00DC3FA6">
            <w:pPr>
              <w:pStyle w:val="a4"/>
              <w:numPr>
                <w:ilvl w:val="0"/>
                <w:numId w:val="1"/>
              </w:numPr>
              <w:jc w:val="both"/>
              <w:rPr>
                <w:sz w:val="24"/>
                <w:szCs w:val="24"/>
                <w:lang w:val="uk-UA"/>
              </w:rPr>
            </w:pPr>
            <w:r>
              <w:rPr>
                <w:sz w:val="24"/>
                <w:szCs w:val="24"/>
                <w:lang w:val="uk-UA"/>
              </w:rPr>
              <w:t>Вирішення інших питань, пов’язаних із спрямуванням і координацією діяльності закладів охорони здоров'я в Одеській області.</w:t>
            </w:r>
          </w:p>
          <w:p w:rsidR="00DC3FA6" w:rsidRDefault="00DC3FA6" w:rsidP="00DC3FA6">
            <w:pPr>
              <w:pStyle w:val="a4"/>
              <w:numPr>
                <w:ilvl w:val="0"/>
                <w:numId w:val="1"/>
              </w:numPr>
              <w:jc w:val="both"/>
              <w:rPr>
                <w:sz w:val="24"/>
                <w:szCs w:val="24"/>
                <w:lang w:val="uk-UA"/>
              </w:rPr>
            </w:pPr>
            <w:r>
              <w:rPr>
                <w:sz w:val="24"/>
                <w:szCs w:val="24"/>
                <w:lang w:val="uk-UA"/>
              </w:rPr>
              <w:t>Вивчення та ефективне використання міжнародного досвіду.</w:t>
            </w:r>
          </w:p>
          <w:p w:rsidR="00DC3FA6" w:rsidRDefault="00DC3FA6" w:rsidP="00DC3FA6">
            <w:pPr>
              <w:pStyle w:val="a4"/>
              <w:numPr>
                <w:ilvl w:val="0"/>
                <w:numId w:val="1"/>
              </w:numPr>
              <w:jc w:val="both"/>
              <w:rPr>
                <w:sz w:val="24"/>
                <w:szCs w:val="24"/>
                <w:lang w:val="uk-UA"/>
              </w:rPr>
            </w:pPr>
            <w:r>
              <w:rPr>
                <w:sz w:val="24"/>
                <w:szCs w:val="24"/>
                <w:lang w:val="uk-UA"/>
              </w:rPr>
              <w:t>Здійснення аналізу стану справ та тенденцій розвитку у сфері діяльності Департаменту, виконання проектів, програм, які стосуються діяльності Департаменту, вжиття заходів щодо усунення недоліків та закріплення позитивних тенденцій.</w:t>
            </w:r>
          </w:p>
          <w:p w:rsidR="00DC3FA6" w:rsidRPr="008F0699" w:rsidRDefault="00DC3FA6" w:rsidP="00DC3FA6">
            <w:pPr>
              <w:pStyle w:val="a4"/>
              <w:numPr>
                <w:ilvl w:val="0"/>
                <w:numId w:val="1"/>
              </w:numPr>
              <w:jc w:val="both"/>
              <w:rPr>
                <w:sz w:val="24"/>
                <w:szCs w:val="24"/>
                <w:lang w:val="uk-UA"/>
              </w:rPr>
            </w:pPr>
            <w:r>
              <w:rPr>
                <w:sz w:val="24"/>
                <w:szCs w:val="24"/>
                <w:lang w:val="uk-UA"/>
              </w:rPr>
              <w:t>Забезпечення організаційної роботи, в тому числі методичне керівництво в підпорядкованих закладах.</w:t>
            </w:r>
          </w:p>
        </w:tc>
      </w:tr>
      <w:tr w:rsidR="008F0699" w:rsidTr="00781D50">
        <w:tc>
          <w:tcPr>
            <w:tcW w:w="2973" w:type="dxa"/>
            <w:gridSpan w:val="2"/>
          </w:tcPr>
          <w:p w:rsidR="008F0699" w:rsidRDefault="00E77816" w:rsidP="008F0699">
            <w:pPr>
              <w:rPr>
                <w:sz w:val="24"/>
                <w:szCs w:val="24"/>
                <w:lang w:val="uk-UA"/>
              </w:rPr>
            </w:pPr>
            <w:r>
              <w:rPr>
                <w:sz w:val="24"/>
                <w:szCs w:val="24"/>
                <w:lang w:val="uk-UA"/>
              </w:rPr>
              <w:t>Умови оплати праці</w:t>
            </w:r>
          </w:p>
        </w:tc>
        <w:tc>
          <w:tcPr>
            <w:tcW w:w="6834" w:type="dxa"/>
          </w:tcPr>
          <w:p w:rsidR="008F0699" w:rsidRDefault="00E77816" w:rsidP="00DC3FA6">
            <w:pPr>
              <w:pStyle w:val="a4"/>
              <w:numPr>
                <w:ilvl w:val="0"/>
                <w:numId w:val="2"/>
              </w:numPr>
              <w:jc w:val="both"/>
              <w:rPr>
                <w:sz w:val="24"/>
                <w:szCs w:val="24"/>
                <w:lang w:val="uk-UA"/>
              </w:rPr>
            </w:pPr>
            <w:r>
              <w:rPr>
                <w:sz w:val="24"/>
                <w:szCs w:val="24"/>
                <w:lang w:val="uk-UA"/>
              </w:rPr>
              <w:t>посадовий оклад – 10600 грн.;</w:t>
            </w:r>
          </w:p>
          <w:p w:rsidR="00E77816" w:rsidRDefault="00E77816" w:rsidP="00DC3FA6">
            <w:pPr>
              <w:pStyle w:val="a4"/>
              <w:numPr>
                <w:ilvl w:val="0"/>
                <w:numId w:val="2"/>
              </w:numPr>
              <w:jc w:val="both"/>
              <w:rPr>
                <w:sz w:val="24"/>
                <w:szCs w:val="24"/>
                <w:lang w:val="uk-UA"/>
              </w:rPr>
            </w:pPr>
            <w:r>
              <w:rPr>
                <w:sz w:val="24"/>
                <w:szCs w:val="24"/>
                <w:lang w:val="uk-UA"/>
              </w:rPr>
              <w:t>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E77816" w:rsidRDefault="00E77816" w:rsidP="00DC3FA6">
            <w:pPr>
              <w:pStyle w:val="a4"/>
              <w:numPr>
                <w:ilvl w:val="0"/>
                <w:numId w:val="2"/>
              </w:numPr>
              <w:jc w:val="both"/>
              <w:rPr>
                <w:sz w:val="24"/>
                <w:szCs w:val="24"/>
                <w:lang w:val="uk-UA"/>
              </w:rPr>
            </w:pPr>
            <w:r>
              <w:rPr>
                <w:sz w:val="24"/>
                <w:szCs w:val="24"/>
                <w:lang w:val="uk-UA"/>
              </w:rPr>
              <w:t>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E77816" w:rsidRDefault="00E77816" w:rsidP="00DC3FA6">
            <w:pPr>
              <w:pStyle w:val="a4"/>
              <w:numPr>
                <w:ilvl w:val="0"/>
                <w:numId w:val="2"/>
              </w:numPr>
              <w:jc w:val="both"/>
              <w:rPr>
                <w:sz w:val="24"/>
                <w:szCs w:val="24"/>
                <w:lang w:val="uk-UA"/>
              </w:rPr>
            </w:pPr>
            <w:r>
              <w:rPr>
                <w:sz w:val="24"/>
                <w:szCs w:val="24"/>
                <w:lang w:val="uk-UA"/>
              </w:rPr>
              <w:lastRenderedPageBreak/>
              <w:t>інші доплати та премії відповідно до статті 52 Закону України «Про державну службу»;</w:t>
            </w:r>
          </w:p>
          <w:p w:rsidR="00E77816" w:rsidRPr="00E77816" w:rsidRDefault="00E77816" w:rsidP="00DC3FA6">
            <w:pPr>
              <w:pStyle w:val="a4"/>
              <w:numPr>
                <w:ilvl w:val="0"/>
                <w:numId w:val="2"/>
              </w:numPr>
              <w:jc w:val="both"/>
              <w:rPr>
                <w:sz w:val="24"/>
                <w:szCs w:val="24"/>
                <w:lang w:val="uk-UA"/>
              </w:rPr>
            </w:pPr>
            <w:r>
              <w:rPr>
                <w:sz w:val="24"/>
                <w:szCs w:val="24"/>
                <w:lang w:val="uk-UA"/>
              </w:rPr>
              <w:t>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8F0699" w:rsidTr="00781D50">
        <w:tc>
          <w:tcPr>
            <w:tcW w:w="2973" w:type="dxa"/>
            <w:gridSpan w:val="2"/>
          </w:tcPr>
          <w:p w:rsidR="008F0699" w:rsidRDefault="00DC3FA6" w:rsidP="008F0699">
            <w:pPr>
              <w:rPr>
                <w:sz w:val="24"/>
                <w:szCs w:val="24"/>
                <w:lang w:val="uk-UA"/>
              </w:rPr>
            </w:pPr>
            <w:r>
              <w:rPr>
                <w:sz w:val="24"/>
                <w:szCs w:val="24"/>
                <w:lang w:val="uk-UA"/>
              </w:rPr>
              <w:lastRenderedPageBreak/>
              <w:t>Інформація про строковість чи безстроковість призначення на посаду</w:t>
            </w:r>
          </w:p>
        </w:tc>
        <w:tc>
          <w:tcPr>
            <w:tcW w:w="6834" w:type="dxa"/>
          </w:tcPr>
          <w:p w:rsidR="008F0699" w:rsidRDefault="00DC3FA6" w:rsidP="00DC3FA6">
            <w:pPr>
              <w:jc w:val="both"/>
              <w:rPr>
                <w:sz w:val="24"/>
                <w:szCs w:val="24"/>
                <w:lang w:val="uk-UA"/>
              </w:rPr>
            </w:pPr>
            <w:r>
              <w:rPr>
                <w:sz w:val="24"/>
                <w:szCs w:val="24"/>
                <w:lang w:val="uk-UA"/>
              </w:rPr>
              <w:t>Безстрокове призначення на посаду.</w:t>
            </w:r>
          </w:p>
        </w:tc>
      </w:tr>
      <w:tr w:rsidR="008F0699" w:rsidTr="00781D50">
        <w:tc>
          <w:tcPr>
            <w:tcW w:w="2973" w:type="dxa"/>
            <w:gridSpan w:val="2"/>
          </w:tcPr>
          <w:p w:rsidR="008F0699" w:rsidRDefault="00DC3FA6" w:rsidP="008F0699">
            <w:pPr>
              <w:rPr>
                <w:sz w:val="24"/>
                <w:szCs w:val="24"/>
                <w:lang w:val="uk-UA"/>
              </w:rPr>
            </w:pPr>
            <w:r>
              <w:rPr>
                <w:sz w:val="24"/>
                <w:szCs w:val="24"/>
                <w:lang w:val="uk-UA"/>
              </w:rPr>
              <w:t>Інформація, необхідна для участі в конкурсі, та строк її подання</w:t>
            </w:r>
          </w:p>
        </w:tc>
        <w:tc>
          <w:tcPr>
            <w:tcW w:w="6834" w:type="dxa"/>
          </w:tcPr>
          <w:p w:rsidR="008F0699" w:rsidRDefault="00DC3FA6" w:rsidP="00DC3FA6">
            <w:pPr>
              <w:pStyle w:val="a4"/>
              <w:numPr>
                <w:ilvl w:val="0"/>
                <w:numId w:val="3"/>
              </w:numPr>
              <w:jc w:val="both"/>
              <w:rPr>
                <w:sz w:val="24"/>
                <w:szCs w:val="24"/>
                <w:lang w:val="uk-UA"/>
              </w:rPr>
            </w:pPr>
            <w:r>
              <w:rPr>
                <w:sz w:val="24"/>
                <w:szCs w:val="24"/>
                <w:lang w:val="uk-UA"/>
              </w:rPr>
              <w:t>Заява про участь у конкурсі із зазначенням основних мотивів щодо зайняття посади за формою згідно з додатком 2.</w:t>
            </w:r>
          </w:p>
          <w:p w:rsidR="00DC3FA6" w:rsidRDefault="00DC3FA6" w:rsidP="00DC3FA6">
            <w:pPr>
              <w:pStyle w:val="a4"/>
              <w:numPr>
                <w:ilvl w:val="0"/>
                <w:numId w:val="3"/>
              </w:numPr>
              <w:jc w:val="both"/>
              <w:rPr>
                <w:sz w:val="24"/>
                <w:szCs w:val="24"/>
                <w:lang w:val="uk-UA"/>
              </w:rPr>
            </w:pPr>
            <w:r>
              <w:rPr>
                <w:sz w:val="24"/>
                <w:szCs w:val="24"/>
                <w:lang w:val="uk-UA"/>
              </w:rPr>
              <w:t>Резюме за формою згідно з додатком 2</w:t>
            </w:r>
            <w:r>
              <w:rPr>
                <w:sz w:val="24"/>
                <w:szCs w:val="24"/>
                <w:vertAlign w:val="superscript"/>
                <w:lang w:val="uk-UA"/>
              </w:rPr>
              <w:t>1</w:t>
            </w:r>
            <w:r>
              <w:rPr>
                <w:sz w:val="24"/>
                <w:szCs w:val="24"/>
                <w:lang w:val="uk-UA"/>
              </w:rPr>
              <w:t>, в якому обов’язково зазначається така інформація:</w:t>
            </w:r>
          </w:p>
          <w:p w:rsidR="009706F4" w:rsidRDefault="00DC3FA6" w:rsidP="00DC3FA6">
            <w:pPr>
              <w:pStyle w:val="a4"/>
              <w:numPr>
                <w:ilvl w:val="0"/>
                <w:numId w:val="4"/>
              </w:numPr>
              <w:jc w:val="both"/>
              <w:rPr>
                <w:sz w:val="24"/>
                <w:szCs w:val="24"/>
                <w:lang w:val="uk-UA"/>
              </w:rPr>
            </w:pPr>
            <w:r>
              <w:rPr>
                <w:sz w:val="24"/>
                <w:szCs w:val="24"/>
                <w:lang w:val="uk-UA"/>
              </w:rPr>
              <w:t xml:space="preserve">прізвище, </w:t>
            </w:r>
            <w:r w:rsidR="009706F4">
              <w:rPr>
                <w:sz w:val="24"/>
                <w:szCs w:val="24"/>
                <w:lang w:val="uk-UA"/>
              </w:rPr>
              <w:t>ім’я, по-батькові кандидата;</w:t>
            </w:r>
          </w:p>
          <w:p w:rsidR="009706F4" w:rsidRDefault="009706F4" w:rsidP="00DC3FA6">
            <w:pPr>
              <w:pStyle w:val="a4"/>
              <w:numPr>
                <w:ilvl w:val="0"/>
                <w:numId w:val="4"/>
              </w:numPr>
              <w:jc w:val="both"/>
              <w:rPr>
                <w:sz w:val="24"/>
                <w:szCs w:val="24"/>
                <w:lang w:val="uk-UA"/>
              </w:rPr>
            </w:pPr>
            <w:r>
              <w:rPr>
                <w:sz w:val="24"/>
                <w:szCs w:val="24"/>
                <w:lang w:val="uk-UA"/>
              </w:rPr>
              <w:t>реквізити документа, що посвідчує особу та підтверджує громадянство України;</w:t>
            </w:r>
          </w:p>
          <w:p w:rsidR="009706F4" w:rsidRDefault="009706F4" w:rsidP="00DC3FA6">
            <w:pPr>
              <w:pStyle w:val="a4"/>
              <w:numPr>
                <w:ilvl w:val="0"/>
                <w:numId w:val="4"/>
              </w:numPr>
              <w:jc w:val="both"/>
              <w:rPr>
                <w:sz w:val="24"/>
                <w:szCs w:val="24"/>
                <w:lang w:val="uk-UA"/>
              </w:rPr>
            </w:pPr>
            <w:r>
              <w:rPr>
                <w:sz w:val="24"/>
                <w:szCs w:val="24"/>
                <w:lang w:val="uk-UA"/>
              </w:rPr>
              <w:t>підтвердження наявності відповідного ступеня вищої освіти;</w:t>
            </w:r>
          </w:p>
          <w:p w:rsidR="009706F4" w:rsidRDefault="009706F4" w:rsidP="00DC3FA6">
            <w:pPr>
              <w:pStyle w:val="a4"/>
              <w:numPr>
                <w:ilvl w:val="0"/>
                <w:numId w:val="4"/>
              </w:numPr>
              <w:jc w:val="both"/>
              <w:rPr>
                <w:sz w:val="24"/>
                <w:szCs w:val="24"/>
                <w:lang w:val="uk-UA"/>
              </w:rPr>
            </w:pPr>
            <w:r>
              <w:rPr>
                <w:sz w:val="24"/>
                <w:szCs w:val="24"/>
                <w:lang w:val="uk-UA"/>
              </w:rPr>
              <w:t>підтвердження рівня вільного володіння державною мовою;</w:t>
            </w:r>
          </w:p>
          <w:p w:rsidR="009706F4" w:rsidRDefault="009706F4" w:rsidP="00DC3FA6">
            <w:pPr>
              <w:pStyle w:val="a4"/>
              <w:numPr>
                <w:ilvl w:val="0"/>
                <w:numId w:val="4"/>
              </w:numPr>
              <w:jc w:val="both"/>
              <w:rPr>
                <w:sz w:val="24"/>
                <w:szCs w:val="24"/>
                <w:lang w:val="uk-UA"/>
              </w:rPr>
            </w:pPr>
            <w:r>
              <w:rPr>
                <w:sz w:val="24"/>
                <w:szCs w:val="24"/>
                <w:lang w:val="uk-UA"/>
              </w:rPr>
              <w:t>відомості про стаж роботи, стаж державної служби (за наявності), досвід роботи на відповідних посадах.</w:t>
            </w:r>
          </w:p>
          <w:p w:rsidR="00DC3FA6" w:rsidRDefault="009706F4" w:rsidP="009706F4">
            <w:pPr>
              <w:pStyle w:val="a4"/>
              <w:numPr>
                <w:ilvl w:val="0"/>
                <w:numId w:val="3"/>
              </w:numPr>
              <w:jc w:val="both"/>
              <w:rPr>
                <w:sz w:val="24"/>
                <w:szCs w:val="24"/>
                <w:lang w:val="uk-UA"/>
              </w:rPr>
            </w:pPr>
            <w:r>
              <w:rPr>
                <w:sz w:val="24"/>
                <w:szCs w:val="24"/>
                <w:lang w:val="uk-UA"/>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9706F4" w:rsidRPr="009706F4" w:rsidRDefault="009706F4" w:rsidP="005A336F">
            <w:pPr>
              <w:ind w:left="360"/>
              <w:jc w:val="both"/>
              <w:rPr>
                <w:sz w:val="24"/>
                <w:szCs w:val="24"/>
                <w:lang w:val="uk-UA"/>
              </w:rPr>
            </w:pPr>
            <w:r>
              <w:rPr>
                <w:sz w:val="24"/>
                <w:szCs w:val="24"/>
                <w:lang w:val="uk-UA"/>
              </w:rPr>
              <w:t>Ін</w:t>
            </w:r>
            <w:r w:rsidR="005A336F">
              <w:rPr>
                <w:sz w:val="24"/>
                <w:szCs w:val="24"/>
                <w:lang w:val="uk-UA"/>
              </w:rPr>
              <w:t>формація приймається до 16.45</w:t>
            </w:r>
            <w:r w:rsidR="00380F59">
              <w:rPr>
                <w:sz w:val="24"/>
                <w:szCs w:val="24"/>
                <w:lang w:val="uk-UA"/>
              </w:rPr>
              <w:t>,</w:t>
            </w:r>
            <w:bookmarkStart w:id="0" w:name="_GoBack"/>
            <w:bookmarkEnd w:id="0"/>
            <w:r w:rsidR="005A336F">
              <w:rPr>
                <w:sz w:val="24"/>
                <w:szCs w:val="24"/>
                <w:lang w:val="uk-UA"/>
              </w:rPr>
              <w:t xml:space="preserve"> 04</w:t>
            </w:r>
            <w:r>
              <w:rPr>
                <w:sz w:val="24"/>
                <w:szCs w:val="24"/>
                <w:lang w:val="uk-UA"/>
              </w:rPr>
              <w:t xml:space="preserve"> </w:t>
            </w:r>
            <w:r w:rsidR="005A336F">
              <w:rPr>
                <w:sz w:val="24"/>
                <w:szCs w:val="24"/>
                <w:lang w:val="uk-UA"/>
              </w:rPr>
              <w:t>березня</w:t>
            </w:r>
            <w:r>
              <w:rPr>
                <w:sz w:val="24"/>
                <w:szCs w:val="24"/>
                <w:lang w:val="uk-UA"/>
              </w:rPr>
              <w:t xml:space="preserve"> 2020 року.</w:t>
            </w:r>
          </w:p>
        </w:tc>
      </w:tr>
      <w:tr w:rsidR="008F0699" w:rsidRPr="00380F59" w:rsidTr="00781D50">
        <w:trPr>
          <w:trHeight w:val="210"/>
        </w:trPr>
        <w:tc>
          <w:tcPr>
            <w:tcW w:w="2973" w:type="dxa"/>
            <w:gridSpan w:val="2"/>
          </w:tcPr>
          <w:p w:rsidR="009706F4" w:rsidRDefault="009706F4" w:rsidP="008F0699">
            <w:pPr>
              <w:rPr>
                <w:sz w:val="24"/>
                <w:szCs w:val="24"/>
                <w:lang w:val="uk-UA"/>
              </w:rPr>
            </w:pPr>
            <w:r>
              <w:rPr>
                <w:sz w:val="24"/>
                <w:szCs w:val="24"/>
                <w:lang w:val="uk-UA"/>
              </w:rPr>
              <w:t>Додаткова (необов’язкова) інформація</w:t>
            </w:r>
          </w:p>
        </w:tc>
        <w:tc>
          <w:tcPr>
            <w:tcW w:w="6834" w:type="dxa"/>
          </w:tcPr>
          <w:p w:rsidR="008F0699" w:rsidRDefault="009706F4" w:rsidP="009706F4">
            <w:pPr>
              <w:pStyle w:val="a4"/>
              <w:numPr>
                <w:ilvl w:val="0"/>
                <w:numId w:val="4"/>
              </w:numPr>
              <w:rPr>
                <w:sz w:val="24"/>
                <w:szCs w:val="24"/>
                <w:lang w:val="uk-UA"/>
              </w:rPr>
            </w:pPr>
            <w:r>
              <w:rPr>
                <w:sz w:val="24"/>
                <w:szCs w:val="24"/>
                <w:lang w:val="uk-UA"/>
              </w:rPr>
              <w:t>заява щодо забезпечення розумним пристосуванням за формою згідно з додатком 3 до Порядку прове</w:t>
            </w:r>
            <w:r w:rsidR="00006CE3">
              <w:rPr>
                <w:sz w:val="24"/>
                <w:szCs w:val="24"/>
                <w:lang w:val="uk-UA"/>
              </w:rPr>
              <w:t>дення конкурсу на зайняття посад державної служби;</w:t>
            </w:r>
          </w:p>
          <w:p w:rsidR="00006CE3" w:rsidRPr="009706F4" w:rsidRDefault="00006CE3" w:rsidP="009706F4">
            <w:pPr>
              <w:pStyle w:val="a4"/>
              <w:numPr>
                <w:ilvl w:val="0"/>
                <w:numId w:val="4"/>
              </w:numPr>
              <w:rPr>
                <w:sz w:val="24"/>
                <w:szCs w:val="24"/>
                <w:lang w:val="uk-UA"/>
              </w:rPr>
            </w:pPr>
            <w:r>
              <w:rPr>
                <w:sz w:val="24"/>
                <w:szCs w:val="24"/>
                <w:lang w:val="uk-UA"/>
              </w:rPr>
              <w:t>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tc>
      </w:tr>
      <w:tr w:rsidR="009706F4" w:rsidTr="00781D50">
        <w:trPr>
          <w:trHeight w:val="240"/>
        </w:trPr>
        <w:tc>
          <w:tcPr>
            <w:tcW w:w="2973" w:type="dxa"/>
            <w:gridSpan w:val="2"/>
          </w:tcPr>
          <w:p w:rsidR="009706F4" w:rsidRDefault="00006CE3" w:rsidP="008F0699">
            <w:pPr>
              <w:rPr>
                <w:sz w:val="24"/>
                <w:szCs w:val="24"/>
                <w:lang w:val="uk-UA"/>
              </w:rPr>
            </w:pPr>
            <w:r>
              <w:rPr>
                <w:sz w:val="24"/>
                <w:szCs w:val="24"/>
                <w:lang w:val="uk-UA"/>
              </w:rPr>
              <w:t>Місце, час і дата початку проведення перевірки володіння іноземною мовою, яка є однією з офіційних мов Ради Європи/тестування</w:t>
            </w:r>
          </w:p>
        </w:tc>
        <w:tc>
          <w:tcPr>
            <w:tcW w:w="6834" w:type="dxa"/>
          </w:tcPr>
          <w:p w:rsidR="009706F4" w:rsidRDefault="00006CE3" w:rsidP="008F0699">
            <w:pPr>
              <w:rPr>
                <w:sz w:val="24"/>
                <w:szCs w:val="24"/>
                <w:lang w:val="uk-UA"/>
              </w:rPr>
            </w:pPr>
            <w:r>
              <w:rPr>
                <w:sz w:val="24"/>
                <w:szCs w:val="24"/>
                <w:lang w:val="uk-UA"/>
              </w:rPr>
              <w:t>Пров</w:t>
            </w:r>
            <w:r w:rsidR="005A336F">
              <w:rPr>
                <w:sz w:val="24"/>
                <w:szCs w:val="24"/>
                <w:lang w:val="uk-UA"/>
              </w:rPr>
              <w:t>едення тестування розпочнеться 10</w:t>
            </w:r>
            <w:r>
              <w:rPr>
                <w:sz w:val="24"/>
                <w:szCs w:val="24"/>
                <w:lang w:val="uk-UA"/>
              </w:rPr>
              <w:t xml:space="preserve"> березня 2020 року о 10:00 за адресою: м. Одеса, вул. Канатна, 83</w:t>
            </w:r>
          </w:p>
        </w:tc>
      </w:tr>
      <w:tr w:rsidR="009706F4" w:rsidTr="00781D50">
        <w:trPr>
          <w:trHeight w:val="195"/>
        </w:trPr>
        <w:tc>
          <w:tcPr>
            <w:tcW w:w="2973" w:type="dxa"/>
            <w:gridSpan w:val="2"/>
          </w:tcPr>
          <w:p w:rsidR="009706F4" w:rsidRDefault="007F4473" w:rsidP="008F0699">
            <w:pPr>
              <w:rPr>
                <w:sz w:val="24"/>
                <w:szCs w:val="24"/>
                <w:lang w:val="uk-UA"/>
              </w:rPr>
            </w:pPr>
            <w:r>
              <w:rPr>
                <w:sz w:val="24"/>
                <w:szCs w:val="24"/>
                <w:lang w:val="uk-UA"/>
              </w:rPr>
              <w:t xml:space="preserve">Прізвище, ім’я та по-батькові, номер телефону та адреса електронної пошти особи, яка надає додаткову інформацію з питань проведення </w:t>
            </w:r>
            <w:r>
              <w:rPr>
                <w:sz w:val="24"/>
                <w:szCs w:val="24"/>
                <w:lang w:val="uk-UA"/>
              </w:rPr>
              <w:lastRenderedPageBreak/>
              <w:t xml:space="preserve">конкурсу </w:t>
            </w:r>
          </w:p>
        </w:tc>
        <w:tc>
          <w:tcPr>
            <w:tcW w:w="6834" w:type="dxa"/>
          </w:tcPr>
          <w:p w:rsidR="009706F4" w:rsidRDefault="007F4473" w:rsidP="008F0699">
            <w:pPr>
              <w:rPr>
                <w:sz w:val="24"/>
                <w:szCs w:val="24"/>
                <w:lang w:val="uk-UA"/>
              </w:rPr>
            </w:pPr>
            <w:proofErr w:type="spellStart"/>
            <w:r>
              <w:rPr>
                <w:sz w:val="24"/>
                <w:szCs w:val="24"/>
                <w:lang w:val="uk-UA"/>
              </w:rPr>
              <w:lastRenderedPageBreak/>
              <w:t>Дворянінович</w:t>
            </w:r>
            <w:proofErr w:type="spellEnd"/>
            <w:r>
              <w:rPr>
                <w:sz w:val="24"/>
                <w:szCs w:val="24"/>
                <w:lang w:val="uk-UA"/>
              </w:rPr>
              <w:t xml:space="preserve"> Лілія Володимирівна </w:t>
            </w:r>
          </w:p>
          <w:p w:rsidR="007F4473" w:rsidRDefault="007F4473" w:rsidP="008F0699">
            <w:pPr>
              <w:rPr>
                <w:sz w:val="24"/>
                <w:szCs w:val="24"/>
                <w:lang w:val="uk-UA"/>
              </w:rPr>
            </w:pPr>
            <w:r>
              <w:rPr>
                <w:sz w:val="24"/>
                <w:szCs w:val="24"/>
                <w:lang w:val="uk-UA"/>
              </w:rPr>
              <w:t>тел. (048) 783-60-82</w:t>
            </w:r>
          </w:p>
          <w:p w:rsidR="007F4473" w:rsidRPr="007F4473" w:rsidRDefault="00FD289A" w:rsidP="008F0699">
            <w:pPr>
              <w:rPr>
                <w:sz w:val="24"/>
                <w:szCs w:val="24"/>
              </w:rPr>
            </w:pPr>
            <w:hyperlink r:id="rId9" w:history="1">
              <w:r w:rsidR="00727DFB" w:rsidRPr="003F70B7">
                <w:rPr>
                  <w:rStyle w:val="a5"/>
                  <w:sz w:val="24"/>
                  <w:szCs w:val="24"/>
                  <w:lang w:val="en-US"/>
                </w:rPr>
                <w:t>dvoryninovich</w:t>
              </w:r>
              <w:r w:rsidR="00727DFB" w:rsidRPr="000F6F8C">
                <w:rPr>
                  <w:rStyle w:val="a5"/>
                  <w:sz w:val="24"/>
                  <w:szCs w:val="24"/>
                </w:rPr>
                <w:t>07@</w:t>
              </w:r>
              <w:r w:rsidR="00727DFB" w:rsidRPr="003F70B7">
                <w:rPr>
                  <w:rStyle w:val="a5"/>
                  <w:sz w:val="24"/>
                  <w:szCs w:val="24"/>
                  <w:lang w:val="en-US"/>
                </w:rPr>
                <w:t>gmail</w:t>
              </w:r>
              <w:r w:rsidR="00727DFB" w:rsidRPr="000F6F8C">
                <w:rPr>
                  <w:rStyle w:val="a5"/>
                  <w:sz w:val="24"/>
                  <w:szCs w:val="24"/>
                </w:rPr>
                <w:t>.</w:t>
              </w:r>
              <w:r w:rsidR="00727DFB" w:rsidRPr="003F70B7">
                <w:rPr>
                  <w:rStyle w:val="a5"/>
                  <w:sz w:val="24"/>
                  <w:szCs w:val="24"/>
                  <w:lang w:val="en-US"/>
                </w:rPr>
                <w:t>com</w:t>
              </w:r>
            </w:hyperlink>
            <w:r w:rsidR="00727DFB" w:rsidRPr="000F6F8C">
              <w:rPr>
                <w:sz w:val="24"/>
                <w:szCs w:val="24"/>
              </w:rPr>
              <w:t xml:space="preserve"> </w:t>
            </w:r>
          </w:p>
        </w:tc>
      </w:tr>
      <w:tr w:rsidR="00727DFB" w:rsidTr="00D24EEA">
        <w:trPr>
          <w:trHeight w:val="177"/>
        </w:trPr>
        <w:tc>
          <w:tcPr>
            <w:tcW w:w="9807" w:type="dxa"/>
            <w:gridSpan w:val="3"/>
          </w:tcPr>
          <w:p w:rsidR="00727DFB" w:rsidRPr="00727DFB" w:rsidRDefault="00727DFB" w:rsidP="00727DFB">
            <w:pPr>
              <w:jc w:val="center"/>
              <w:rPr>
                <w:b/>
                <w:sz w:val="24"/>
                <w:szCs w:val="24"/>
                <w:lang w:val="uk-UA"/>
              </w:rPr>
            </w:pPr>
            <w:r>
              <w:rPr>
                <w:b/>
                <w:sz w:val="24"/>
                <w:szCs w:val="24"/>
                <w:lang w:val="uk-UA"/>
              </w:rPr>
              <w:lastRenderedPageBreak/>
              <w:t>Кваліфікаційні вимоги</w:t>
            </w:r>
          </w:p>
        </w:tc>
      </w:tr>
      <w:tr w:rsidR="00727DFB" w:rsidTr="00781D50">
        <w:trPr>
          <w:trHeight w:val="255"/>
        </w:trPr>
        <w:tc>
          <w:tcPr>
            <w:tcW w:w="2973" w:type="dxa"/>
            <w:gridSpan w:val="2"/>
          </w:tcPr>
          <w:p w:rsidR="00727DFB" w:rsidRPr="00727DFB" w:rsidRDefault="00727DFB" w:rsidP="00727DFB">
            <w:pPr>
              <w:pStyle w:val="a4"/>
              <w:numPr>
                <w:ilvl w:val="0"/>
                <w:numId w:val="5"/>
              </w:numPr>
              <w:rPr>
                <w:sz w:val="24"/>
                <w:szCs w:val="24"/>
                <w:lang w:val="uk-UA"/>
              </w:rPr>
            </w:pPr>
            <w:r>
              <w:rPr>
                <w:sz w:val="24"/>
                <w:szCs w:val="24"/>
                <w:lang w:val="uk-UA"/>
              </w:rPr>
              <w:t>Освіта</w:t>
            </w:r>
          </w:p>
        </w:tc>
        <w:tc>
          <w:tcPr>
            <w:tcW w:w="6834" w:type="dxa"/>
          </w:tcPr>
          <w:p w:rsidR="00727DFB" w:rsidRDefault="00727DFB" w:rsidP="008F0699">
            <w:pPr>
              <w:rPr>
                <w:sz w:val="24"/>
                <w:szCs w:val="24"/>
                <w:lang w:val="uk-UA"/>
              </w:rPr>
            </w:pPr>
            <w:r>
              <w:rPr>
                <w:sz w:val="24"/>
                <w:szCs w:val="24"/>
                <w:lang w:val="uk-UA"/>
              </w:rPr>
              <w:t>Вища освіта за ступенем магістра у галузі знань «Охорона здоров'я»</w:t>
            </w:r>
          </w:p>
        </w:tc>
      </w:tr>
      <w:tr w:rsidR="00727DFB" w:rsidTr="00781D50">
        <w:trPr>
          <w:trHeight w:val="300"/>
        </w:trPr>
        <w:tc>
          <w:tcPr>
            <w:tcW w:w="2973" w:type="dxa"/>
            <w:gridSpan w:val="2"/>
          </w:tcPr>
          <w:p w:rsidR="00727DFB" w:rsidRPr="00727DFB" w:rsidRDefault="00727DFB" w:rsidP="00727DFB">
            <w:pPr>
              <w:pStyle w:val="a4"/>
              <w:numPr>
                <w:ilvl w:val="0"/>
                <w:numId w:val="5"/>
              </w:numPr>
              <w:rPr>
                <w:sz w:val="24"/>
                <w:szCs w:val="24"/>
                <w:lang w:val="uk-UA"/>
              </w:rPr>
            </w:pPr>
            <w:r>
              <w:rPr>
                <w:sz w:val="24"/>
                <w:szCs w:val="24"/>
                <w:lang w:val="uk-UA"/>
              </w:rPr>
              <w:t>Досвід роботи</w:t>
            </w:r>
          </w:p>
        </w:tc>
        <w:tc>
          <w:tcPr>
            <w:tcW w:w="6834" w:type="dxa"/>
          </w:tcPr>
          <w:p w:rsidR="00727DFB" w:rsidRPr="00727DFB" w:rsidRDefault="00727DFB" w:rsidP="008F0699">
            <w:pPr>
              <w:rPr>
                <w:sz w:val="24"/>
                <w:szCs w:val="24"/>
                <w:lang w:val="uk-UA"/>
              </w:rPr>
            </w:pPr>
            <w:r>
              <w:rPr>
                <w:sz w:val="24"/>
                <w:szCs w:val="24"/>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медичної сфери незалежно від форми власності не менше двох років.</w:t>
            </w:r>
          </w:p>
        </w:tc>
      </w:tr>
      <w:tr w:rsidR="00727DFB" w:rsidTr="00781D50">
        <w:trPr>
          <w:trHeight w:val="255"/>
        </w:trPr>
        <w:tc>
          <w:tcPr>
            <w:tcW w:w="2973" w:type="dxa"/>
            <w:gridSpan w:val="2"/>
          </w:tcPr>
          <w:p w:rsidR="00727DFB" w:rsidRPr="00727DFB" w:rsidRDefault="00727DFB" w:rsidP="00727DFB">
            <w:pPr>
              <w:pStyle w:val="a4"/>
              <w:numPr>
                <w:ilvl w:val="0"/>
                <w:numId w:val="5"/>
              </w:numPr>
              <w:rPr>
                <w:sz w:val="24"/>
                <w:szCs w:val="24"/>
                <w:lang w:val="uk-UA"/>
              </w:rPr>
            </w:pPr>
            <w:r w:rsidRPr="00727DFB">
              <w:rPr>
                <w:sz w:val="24"/>
                <w:szCs w:val="24"/>
                <w:lang w:val="uk-UA"/>
              </w:rPr>
              <w:t>Володіння державної мовою</w:t>
            </w:r>
          </w:p>
        </w:tc>
        <w:tc>
          <w:tcPr>
            <w:tcW w:w="6834" w:type="dxa"/>
          </w:tcPr>
          <w:p w:rsidR="00727DFB" w:rsidRPr="00727DFB" w:rsidRDefault="00727DFB" w:rsidP="008F0699">
            <w:pPr>
              <w:rPr>
                <w:sz w:val="24"/>
                <w:szCs w:val="24"/>
                <w:lang w:val="uk-UA"/>
              </w:rPr>
            </w:pPr>
            <w:r>
              <w:rPr>
                <w:sz w:val="24"/>
                <w:szCs w:val="24"/>
                <w:lang w:val="uk-UA"/>
              </w:rPr>
              <w:t>Вільне володіння державною мовою.</w:t>
            </w:r>
          </w:p>
        </w:tc>
      </w:tr>
      <w:tr w:rsidR="00781D50" w:rsidTr="003749C6">
        <w:trPr>
          <w:trHeight w:val="210"/>
        </w:trPr>
        <w:tc>
          <w:tcPr>
            <w:tcW w:w="9807" w:type="dxa"/>
            <w:gridSpan w:val="3"/>
          </w:tcPr>
          <w:p w:rsidR="00781D50" w:rsidRPr="00781D50" w:rsidRDefault="00781D50" w:rsidP="00781D50">
            <w:pPr>
              <w:jc w:val="center"/>
              <w:rPr>
                <w:b/>
                <w:sz w:val="24"/>
                <w:szCs w:val="24"/>
                <w:lang w:val="uk-UA"/>
              </w:rPr>
            </w:pPr>
            <w:r>
              <w:rPr>
                <w:b/>
                <w:sz w:val="24"/>
                <w:szCs w:val="24"/>
                <w:lang w:val="uk-UA"/>
              </w:rPr>
              <w:t xml:space="preserve">Вимоги до компетентності </w:t>
            </w:r>
          </w:p>
        </w:tc>
      </w:tr>
      <w:tr w:rsidR="00727DFB" w:rsidTr="00781D50">
        <w:trPr>
          <w:trHeight w:val="150"/>
        </w:trPr>
        <w:tc>
          <w:tcPr>
            <w:tcW w:w="2973" w:type="dxa"/>
            <w:gridSpan w:val="2"/>
          </w:tcPr>
          <w:p w:rsidR="00727DFB" w:rsidRPr="00781D50" w:rsidRDefault="00781D50" w:rsidP="00781D50">
            <w:pPr>
              <w:jc w:val="center"/>
              <w:rPr>
                <w:b/>
                <w:sz w:val="24"/>
                <w:szCs w:val="24"/>
                <w:lang w:val="uk-UA"/>
              </w:rPr>
            </w:pPr>
            <w:r>
              <w:rPr>
                <w:b/>
                <w:sz w:val="24"/>
                <w:szCs w:val="24"/>
                <w:lang w:val="uk-UA"/>
              </w:rPr>
              <w:t>Вимога</w:t>
            </w:r>
          </w:p>
        </w:tc>
        <w:tc>
          <w:tcPr>
            <w:tcW w:w="6834" w:type="dxa"/>
          </w:tcPr>
          <w:p w:rsidR="00727DFB" w:rsidRPr="00781D50" w:rsidRDefault="00781D50" w:rsidP="00781D50">
            <w:pPr>
              <w:jc w:val="center"/>
              <w:rPr>
                <w:b/>
                <w:sz w:val="24"/>
                <w:szCs w:val="24"/>
                <w:lang w:val="uk-UA"/>
              </w:rPr>
            </w:pPr>
            <w:r>
              <w:rPr>
                <w:b/>
                <w:sz w:val="24"/>
                <w:szCs w:val="24"/>
                <w:lang w:val="uk-UA"/>
              </w:rPr>
              <w:t>Компетентні вимоги</w:t>
            </w:r>
          </w:p>
        </w:tc>
      </w:tr>
      <w:tr w:rsidR="00781D50" w:rsidTr="00781D50">
        <w:trPr>
          <w:trHeight w:val="246"/>
        </w:trPr>
        <w:tc>
          <w:tcPr>
            <w:tcW w:w="396" w:type="dxa"/>
          </w:tcPr>
          <w:p w:rsidR="00781D50" w:rsidRPr="00781D50" w:rsidRDefault="00781D50" w:rsidP="008F0699">
            <w:pPr>
              <w:rPr>
                <w:sz w:val="24"/>
                <w:szCs w:val="24"/>
                <w:lang w:val="uk-UA"/>
              </w:rPr>
            </w:pPr>
            <w:r>
              <w:rPr>
                <w:sz w:val="24"/>
                <w:szCs w:val="24"/>
                <w:lang w:val="uk-UA"/>
              </w:rPr>
              <w:t>1.</w:t>
            </w:r>
          </w:p>
        </w:tc>
        <w:tc>
          <w:tcPr>
            <w:tcW w:w="2577" w:type="dxa"/>
          </w:tcPr>
          <w:p w:rsidR="00781D50" w:rsidRPr="00781D50" w:rsidRDefault="00781D50" w:rsidP="008F0699">
            <w:pPr>
              <w:rPr>
                <w:sz w:val="24"/>
                <w:szCs w:val="24"/>
                <w:lang w:val="uk-UA"/>
              </w:rPr>
            </w:pPr>
            <w:r>
              <w:rPr>
                <w:sz w:val="24"/>
                <w:szCs w:val="24"/>
                <w:lang w:val="uk-UA"/>
              </w:rPr>
              <w:t xml:space="preserve">Уміння працювати з комп’ютером </w:t>
            </w:r>
          </w:p>
        </w:tc>
        <w:tc>
          <w:tcPr>
            <w:tcW w:w="6834" w:type="dxa"/>
          </w:tcPr>
          <w:p w:rsidR="00781D50" w:rsidRPr="00781D50" w:rsidRDefault="00781D50" w:rsidP="008F0699">
            <w:pPr>
              <w:rPr>
                <w:sz w:val="24"/>
                <w:szCs w:val="24"/>
                <w:lang w:val="uk-UA"/>
              </w:rPr>
            </w:pPr>
            <w:r>
              <w:rPr>
                <w:sz w:val="24"/>
                <w:szCs w:val="24"/>
                <w:lang w:val="uk-UA"/>
              </w:rPr>
              <w:t xml:space="preserve">Володіння комп’ютером на рівні досвідченого користувача. Досвід роботи з офісним пакетом </w:t>
            </w:r>
            <w:r>
              <w:rPr>
                <w:sz w:val="24"/>
                <w:szCs w:val="24"/>
                <w:lang w:val="en-US"/>
              </w:rPr>
              <w:t>Microsoft Office (Word</w:t>
            </w:r>
            <w:r>
              <w:rPr>
                <w:sz w:val="24"/>
                <w:szCs w:val="24"/>
                <w:lang w:val="uk-UA"/>
              </w:rPr>
              <w:t>,</w:t>
            </w:r>
            <w:r>
              <w:rPr>
                <w:sz w:val="24"/>
                <w:szCs w:val="24"/>
                <w:lang w:val="en-US"/>
              </w:rPr>
              <w:t xml:space="preserve"> Excel</w:t>
            </w:r>
            <w:r>
              <w:rPr>
                <w:sz w:val="24"/>
                <w:szCs w:val="24"/>
                <w:lang w:val="uk-UA"/>
              </w:rPr>
              <w:t>,</w:t>
            </w:r>
            <w:r>
              <w:rPr>
                <w:sz w:val="24"/>
                <w:szCs w:val="24"/>
                <w:lang w:val="en-US"/>
              </w:rPr>
              <w:t xml:space="preserve"> Power</w:t>
            </w:r>
            <w:r>
              <w:rPr>
                <w:sz w:val="24"/>
                <w:szCs w:val="24"/>
                <w:lang w:val="uk-UA"/>
              </w:rPr>
              <w:t>,</w:t>
            </w:r>
            <w:r>
              <w:rPr>
                <w:sz w:val="24"/>
                <w:szCs w:val="24"/>
                <w:lang w:val="en-US"/>
              </w:rPr>
              <w:t xml:space="preserve"> Point</w:t>
            </w:r>
            <w:r>
              <w:rPr>
                <w:sz w:val="24"/>
                <w:szCs w:val="24"/>
                <w:lang w:val="uk-UA"/>
              </w:rPr>
              <w:t>). Навички роботи з інформаційно-пошуковими системами в мережі Інтернет.</w:t>
            </w:r>
          </w:p>
        </w:tc>
      </w:tr>
      <w:tr w:rsidR="00781D50" w:rsidTr="00781D50">
        <w:trPr>
          <w:trHeight w:val="210"/>
        </w:trPr>
        <w:tc>
          <w:tcPr>
            <w:tcW w:w="396" w:type="dxa"/>
          </w:tcPr>
          <w:p w:rsidR="00781D50" w:rsidRDefault="00781D50" w:rsidP="008F0699">
            <w:pPr>
              <w:rPr>
                <w:sz w:val="24"/>
                <w:szCs w:val="24"/>
                <w:lang w:val="uk-UA"/>
              </w:rPr>
            </w:pPr>
            <w:r>
              <w:rPr>
                <w:sz w:val="24"/>
                <w:szCs w:val="24"/>
                <w:lang w:val="uk-UA"/>
              </w:rPr>
              <w:t>2.</w:t>
            </w:r>
          </w:p>
        </w:tc>
        <w:tc>
          <w:tcPr>
            <w:tcW w:w="2577" w:type="dxa"/>
          </w:tcPr>
          <w:p w:rsidR="00781D50" w:rsidRDefault="00781D50" w:rsidP="008F0699">
            <w:pPr>
              <w:rPr>
                <w:sz w:val="24"/>
                <w:szCs w:val="24"/>
                <w:lang w:val="uk-UA"/>
              </w:rPr>
            </w:pPr>
            <w:r>
              <w:rPr>
                <w:sz w:val="24"/>
                <w:szCs w:val="24"/>
                <w:lang w:val="uk-UA"/>
              </w:rPr>
              <w:t>Необхідні ділові якості</w:t>
            </w:r>
          </w:p>
        </w:tc>
        <w:tc>
          <w:tcPr>
            <w:tcW w:w="6834" w:type="dxa"/>
          </w:tcPr>
          <w:p w:rsidR="00781D50" w:rsidRDefault="00781D50" w:rsidP="00781D50">
            <w:pPr>
              <w:pStyle w:val="a4"/>
              <w:numPr>
                <w:ilvl w:val="0"/>
                <w:numId w:val="6"/>
              </w:numPr>
              <w:rPr>
                <w:sz w:val="24"/>
                <w:szCs w:val="24"/>
                <w:lang w:val="uk-UA"/>
              </w:rPr>
            </w:pPr>
            <w:r>
              <w:rPr>
                <w:sz w:val="24"/>
                <w:szCs w:val="24"/>
                <w:lang w:val="uk-UA"/>
              </w:rPr>
              <w:t>аналітичні здібності;</w:t>
            </w:r>
          </w:p>
          <w:p w:rsidR="00781D50" w:rsidRDefault="00781D50" w:rsidP="00781D50">
            <w:pPr>
              <w:pStyle w:val="a4"/>
              <w:numPr>
                <w:ilvl w:val="0"/>
                <w:numId w:val="6"/>
              </w:numPr>
              <w:rPr>
                <w:sz w:val="24"/>
                <w:szCs w:val="24"/>
                <w:lang w:val="uk-UA"/>
              </w:rPr>
            </w:pPr>
            <w:r>
              <w:rPr>
                <w:sz w:val="24"/>
                <w:szCs w:val="24"/>
                <w:lang w:val="uk-UA"/>
              </w:rPr>
              <w:t>уміння працювати в команді;</w:t>
            </w:r>
          </w:p>
          <w:p w:rsidR="00781D50" w:rsidRDefault="00781D50" w:rsidP="00781D50">
            <w:pPr>
              <w:pStyle w:val="a4"/>
              <w:numPr>
                <w:ilvl w:val="0"/>
                <w:numId w:val="6"/>
              </w:numPr>
              <w:rPr>
                <w:sz w:val="24"/>
                <w:szCs w:val="24"/>
                <w:lang w:val="uk-UA"/>
              </w:rPr>
            </w:pPr>
            <w:r>
              <w:rPr>
                <w:sz w:val="24"/>
                <w:szCs w:val="24"/>
                <w:lang w:val="uk-UA"/>
              </w:rPr>
              <w:t>системність і самостійність у роботі;</w:t>
            </w:r>
          </w:p>
          <w:p w:rsidR="00781D50" w:rsidRPr="00781D50" w:rsidRDefault="00781D50" w:rsidP="00781D50">
            <w:pPr>
              <w:pStyle w:val="a4"/>
              <w:numPr>
                <w:ilvl w:val="0"/>
                <w:numId w:val="6"/>
              </w:numPr>
              <w:rPr>
                <w:sz w:val="24"/>
                <w:szCs w:val="24"/>
                <w:lang w:val="uk-UA"/>
              </w:rPr>
            </w:pPr>
            <w:r>
              <w:rPr>
                <w:sz w:val="24"/>
                <w:szCs w:val="24"/>
                <w:lang w:val="uk-UA"/>
              </w:rPr>
              <w:t>орієнтація на саморозвиток.</w:t>
            </w:r>
          </w:p>
        </w:tc>
      </w:tr>
      <w:tr w:rsidR="00781D50" w:rsidTr="00781D50">
        <w:trPr>
          <w:trHeight w:val="150"/>
        </w:trPr>
        <w:tc>
          <w:tcPr>
            <w:tcW w:w="396" w:type="dxa"/>
          </w:tcPr>
          <w:p w:rsidR="00781D50" w:rsidRDefault="00781D50" w:rsidP="008F0699">
            <w:pPr>
              <w:rPr>
                <w:sz w:val="24"/>
                <w:szCs w:val="24"/>
                <w:lang w:val="uk-UA"/>
              </w:rPr>
            </w:pPr>
            <w:r>
              <w:rPr>
                <w:sz w:val="24"/>
                <w:szCs w:val="24"/>
                <w:lang w:val="uk-UA"/>
              </w:rPr>
              <w:t>3.</w:t>
            </w:r>
          </w:p>
        </w:tc>
        <w:tc>
          <w:tcPr>
            <w:tcW w:w="2577" w:type="dxa"/>
          </w:tcPr>
          <w:p w:rsidR="00781D50" w:rsidRDefault="00781D50" w:rsidP="008F0699">
            <w:pPr>
              <w:rPr>
                <w:sz w:val="24"/>
                <w:szCs w:val="24"/>
                <w:lang w:val="uk-UA"/>
              </w:rPr>
            </w:pPr>
            <w:r>
              <w:rPr>
                <w:sz w:val="24"/>
                <w:szCs w:val="24"/>
                <w:lang w:val="uk-UA"/>
              </w:rPr>
              <w:t>Необхідні особистісні якості</w:t>
            </w:r>
          </w:p>
        </w:tc>
        <w:tc>
          <w:tcPr>
            <w:tcW w:w="6834" w:type="dxa"/>
          </w:tcPr>
          <w:p w:rsidR="00781D50" w:rsidRDefault="00781D50" w:rsidP="00781D50">
            <w:pPr>
              <w:pStyle w:val="a4"/>
              <w:numPr>
                <w:ilvl w:val="0"/>
                <w:numId w:val="7"/>
              </w:numPr>
              <w:rPr>
                <w:sz w:val="24"/>
                <w:szCs w:val="24"/>
                <w:lang w:val="uk-UA"/>
              </w:rPr>
            </w:pPr>
            <w:r>
              <w:rPr>
                <w:sz w:val="24"/>
                <w:szCs w:val="24"/>
                <w:lang w:val="uk-UA"/>
              </w:rPr>
              <w:t xml:space="preserve"> відповідальність;</w:t>
            </w:r>
          </w:p>
          <w:p w:rsidR="00781D50" w:rsidRDefault="00781D50" w:rsidP="00781D50">
            <w:pPr>
              <w:pStyle w:val="a4"/>
              <w:numPr>
                <w:ilvl w:val="0"/>
                <w:numId w:val="7"/>
              </w:numPr>
              <w:rPr>
                <w:sz w:val="24"/>
                <w:szCs w:val="24"/>
                <w:lang w:val="uk-UA"/>
              </w:rPr>
            </w:pPr>
            <w:r>
              <w:rPr>
                <w:sz w:val="24"/>
                <w:szCs w:val="24"/>
                <w:lang w:val="uk-UA"/>
              </w:rPr>
              <w:t>ініціативність;</w:t>
            </w:r>
          </w:p>
          <w:p w:rsidR="00781D50" w:rsidRDefault="00781D50" w:rsidP="00781D50">
            <w:pPr>
              <w:pStyle w:val="a4"/>
              <w:numPr>
                <w:ilvl w:val="0"/>
                <w:numId w:val="7"/>
              </w:numPr>
              <w:rPr>
                <w:sz w:val="24"/>
                <w:szCs w:val="24"/>
                <w:lang w:val="uk-UA"/>
              </w:rPr>
            </w:pPr>
            <w:r>
              <w:rPr>
                <w:sz w:val="24"/>
                <w:szCs w:val="24"/>
                <w:lang w:val="uk-UA"/>
              </w:rPr>
              <w:t>порядність;</w:t>
            </w:r>
          </w:p>
          <w:p w:rsidR="00781D50" w:rsidRPr="00781D50" w:rsidRDefault="00781D50" w:rsidP="00781D50">
            <w:pPr>
              <w:pStyle w:val="a4"/>
              <w:numPr>
                <w:ilvl w:val="0"/>
                <w:numId w:val="7"/>
              </w:numPr>
              <w:rPr>
                <w:sz w:val="24"/>
                <w:szCs w:val="24"/>
                <w:lang w:val="uk-UA"/>
              </w:rPr>
            </w:pPr>
            <w:r>
              <w:rPr>
                <w:sz w:val="24"/>
                <w:szCs w:val="24"/>
                <w:lang w:val="uk-UA"/>
              </w:rPr>
              <w:t>комунікабельність.</w:t>
            </w:r>
          </w:p>
        </w:tc>
      </w:tr>
      <w:tr w:rsidR="00781D50" w:rsidTr="008E0607">
        <w:trPr>
          <w:trHeight w:val="210"/>
        </w:trPr>
        <w:tc>
          <w:tcPr>
            <w:tcW w:w="9807" w:type="dxa"/>
            <w:gridSpan w:val="3"/>
          </w:tcPr>
          <w:p w:rsidR="00781D50" w:rsidRPr="00781D50" w:rsidRDefault="00781D50" w:rsidP="00781D50">
            <w:pPr>
              <w:jc w:val="center"/>
              <w:rPr>
                <w:b/>
                <w:sz w:val="24"/>
                <w:szCs w:val="24"/>
                <w:lang w:val="uk-UA"/>
              </w:rPr>
            </w:pPr>
            <w:r>
              <w:rPr>
                <w:b/>
                <w:sz w:val="24"/>
                <w:szCs w:val="24"/>
                <w:lang w:val="uk-UA"/>
              </w:rPr>
              <w:t xml:space="preserve">Професійні </w:t>
            </w:r>
            <w:proofErr w:type="spellStart"/>
            <w:r>
              <w:rPr>
                <w:b/>
                <w:sz w:val="24"/>
                <w:szCs w:val="24"/>
                <w:lang w:val="uk-UA"/>
              </w:rPr>
              <w:t>зання</w:t>
            </w:r>
            <w:proofErr w:type="spellEnd"/>
          </w:p>
        </w:tc>
      </w:tr>
      <w:tr w:rsidR="00781D50" w:rsidTr="00DA26EE">
        <w:trPr>
          <w:trHeight w:val="165"/>
        </w:trPr>
        <w:tc>
          <w:tcPr>
            <w:tcW w:w="2973" w:type="dxa"/>
            <w:gridSpan w:val="2"/>
          </w:tcPr>
          <w:p w:rsidR="00781D50" w:rsidRPr="00781D50" w:rsidRDefault="00781D50" w:rsidP="00781D50">
            <w:pPr>
              <w:jc w:val="center"/>
              <w:rPr>
                <w:b/>
                <w:sz w:val="24"/>
                <w:szCs w:val="24"/>
                <w:lang w:val="uk-UA"/>
              </w:rPr>
            </w:pPr>
            <w:r>
              <w:rPr>
                <w:b/>
                <w:sz w:val="24"/>
                <w:szCs w:val="24"/>
                <w:lang w:val="uk-UA"/>
              </w:rPr>
              <w:t>Вимога</w:t>
            </w:r>
          </w:p>
        </w:tc>
        <w:tc>
          <w:tcPr>
            <w:tcW w:w="6834" w:type="dxa"/>
          </w:tcPr>
          <w:p w:rsidR="00781D50" w:rsidRPr="00781D50" w:rsidRDefault="00781D50" w:rsidP="00781D50">
            <w:pPr>
              <w:jc w:val="center"/>
              <w:rPr>
                <w:b/>
                <w:sz w:val="24"/>
                <w:szCs w:val="24"/>
                <w:lang w:val="uk-UA"/>
              </w:rPr>
            </w:pPr>
            <w:r>
              <w:rPr>
                <w:b/>
                <w:sz w:val="24"/>
                <w:szCs w:val="24"/>
                <w:lang w:val="uk-UA"/>
              </w:rPr>
              <w:t>Компетентні вимоги</w:t>
            </w:r>
          </w:p>
        </w:tc>
      </w:tr>
      <w:tr w:rsidR="00781D50" w:rsidTr="00781D50">
        <w:trPr>
          <w:trHeight w:val="150"/>
        </w:trPr>
        <w:tc>
          <w:tcPr>
            <w:tcW w:w="396" w:type="dxa"/>
          </w:tcPr>
          <w:p w:rsidR="00781D50" w:rsidRDefault="00781D50" w:rsidP="008F0699">
            <w:pPr>
              <w:rPr>
                <w:sz w:val="24"/>
                <w:szCs w:val="24"/>
                <w:lang w:val="uk-UA"/>
              </w:rPr>
            </w:pPr>
            <w:r>
              <w:rPr>
                <w:sz w:val="24"/>
                <w:szCs w:val="24"/>
                <w:lang w:val="uk-UA"/>
              </w:rPr>
              <w:t>1.</w:t>
            </w:r>
          </w:p>
        </w:tc>
        <w:tc>
          <w:tcPr>
            <w:tcW w:w="2577" w:type="dxa"/>
          </w:tcPr>
          <w:p w:rsidR="00781D50" w:rsidRDefault="00781D50" w:rsidP="008F0699">
            <w:pPr>
              <w:rPr>
                <w:sz w:val="24"/>
                <w:szCs w:val="24"/>
                <w:lang w:val="uk-UA"/>
              </w:rPr>
            </w:pPr>
            <w:r>
              <w:rPr>
                <w:sz w:val="24"/>
                <w:szCs w:val="24"/>
                <w:lang w:val="uk-UA"/>
              </w:rPr>
              <w:t xml:space="preserve">Знання законодавства </w:t>
            </w:r>
          </w:p>
        </w:tc>
        <w:tc>
          <w:tcPr>
            <w:tcW w:w="6834" w:type="dxa"/>
          </w:tcPr>
          <w:p w:rsidR="00781D50" w:rsidRDefault="00781D50" w:rsidP="008F0699">
            <w:pPr>
              <w:rPr>
                <w:sz w:val="24"/>
                <w:szCs w:val="24"/>
                <w:lang w:val="uk-UA"/>
              </w:rPr>
            </w:pPr>
            <w:r>
              <w:rPr>
                <w:sz w:val="24"/>
                <w:szCs w:val="24"/>
                <w:lang w:val="uk-UA"/>
              </w:rPr>
              <w:t>Конституція України;</w:t>
            </w:r>
          </w:p>
          <w:p w:rsidR="00781D50" w:rsidRDefault="00781D50" w:rsidP="008F0699">
            <w:pPr>
              <w:rPr>
                <w:sz w:val="24"/>
                <w:szCs w:val="24"/>
                <w:lang w:val="uk-UA"/>
              </w:rPr>
            </w:pPr>
            <w:r>
              <w:rPr>
                <w:sz w:val="24"/>
                <w:szCs w:val="24"/>
                <w:lang w:val="uk-UA"/>
              </w:rPr>
              <w:t>Закон України «Про державну службу»;</w:t>
            </w:r>
          </w:p>
          <w:p w:rsidR="00781D50" w:rsidRDefault="00781D50" w:rsidP="008F0699">
            <w:pPr>
              <w:rPr>
                <w:sz w:val="24"/>
                <w:szCs w:val="24"/>
                <w:lang w:val="uk-UA"/>
              </w:rPr>
            </w:pPr>
            <w:r>
              <w:rPr>
                <w:sz w:val="24"/>
                <w:szCs w:val="24"/>
                <w:lang w:val="uk-UA"/>
              </w:rPr>
              <w:t>Закон України «</w:t>
            </w:r>
            <w:r w:rsidR="004220D7">
              <w:rPr>
                <w:sz w:val="24"/>
                <w:szCs w:val="24"/>
                <w:lang w:val="uk-UA"/>
              </w:rPr>
              <w:t>Про запобігання корупції</w:t>
            </w:r>
            <w:r>
              <w:rPr>
                <w:sz w:val="24"/>
                <w:szCs w:val="24"/>
                <w:lang w:val="uk-UA"/>
              </w:rPr>
              <w:t>».</w:t>
            </w:r>
          </w:p>
        </w:tc>
      </w:tr>
      <w:tr w:rsidR="00781D50" w:rsidTr="00781D50">
        <w:trPr>
          <w:trHeight w:val="165"/>
        </w:trPr>
        <w:tc>
          <w:tcPr>
            <w:tcW w:w="396" w:type="dxa"/>
          </w:tcPr>
          <w:p w:rsidR="00781D50" w:rsidRDefault="004220D7" w:rsidP="008F0699">
            <w:pPr>
              <w:rPr>
                <w:sz w:val="24"/>
                <w:szCs w:val="24"/>
                <w:lang w:val="uk-UA"/>
              </w:rPr>
            </w:pPr>
            <w:r>
              <w:rPr>
                <w:sz w:val="24"/>
                <w:szCs w:val="24"/>
                <w:lang w:val="uk-UA"/>
              </w:rPr>
              <w:t>2.</w:t>
            </w:r>
          </w:p>
        </w:tc>
        <w:tc>
          <w:tcPr>
            <w:tcW w:w="2577" w:type="dxa"/>
          </w:tcPr>
          <w:p w:rsidR="00781D50" w:rsidRDefault="004220D7" w:rsidP="008F0699">
            <w:pPr>
              <w:rPr>
                <w:sz w:val="24"/>
                <w:szCs w:val="24"/>
                <w:lang w:val="uk-UA"/>
              </w:rPr>
            </w:pPr>
            <w:r>
              <w:rPr>
                <w:sz w:val="24"/>
                <w:szCs w:val="24"/>
                <w:lang w:val="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6834" w:type="dxa"/>
          </w:tcPr>
          <w:p w:rsidR="00781D50" w:rsidRDefault="004220D7" w:rsidP="008F0699">
            <w:pPr>
              <w:rPr>
                <w:sz w:val="24"/>
                <w:szCs w:val="24"/>
                <w:lang w:val="uk-UA"/>
              </w:rPr>
            </w:pPr>
            <w:r>
              <w:rPr>
                <w:sz w:val="24"/>
                <w:szCs w:val="24"/>
                <w:lang w:val="uk-UA"/>
              </w:rPr>
              <w:t>Закон України «Про місцеві державні адміністрації»;</w:t>
            </w:r>
          </w:p>
          <w:p w:rsidR="004220D7" w:rsidRDefault="004220D7" w:rsidP="008F0699">
            <w:pPr>
              <w:rPr>
                <w:sz w:val="24"/>
                <w:szCs w:val="24"/>
                <w:lang w:val="uk-UA"/>
              </w:rPr>
            </w:pPr>
            <w:r>
              <w:rPr>
                <w:sz w:val="24"/>
                <w:szCs w:val="24"/>
                <w:lang w:val="uk-UA"/>
              </w:rPr>
              <w:t>Закон України «Про звернення громадян»;</w:t>
            </w:r>
          </w:p>
          <w:p w:rsidR="004220D7" w:rsidRDefault="004220D7" w:rsidP="008F0699">
            <w:pPr>
              <w:rPr>
                <w:sz w:val="24"/>
                <w:szCs w:val="24"/>
                <w:lang w:val="uk-UA"/>
              </w:rPr>
            </w:pPr>
            <w:r>
              <w:rPr>
                <w:sz w:val="24"/>
                <w:szCs w:val="24"/>
                <w:lang w:val="uk-UA"/>
              </w:rPr>
              <w:t>Закон України «Про доступ до публічної інформації»;</w:t>
            </w:r>
          </w:p>
          <w:p w:rsidR="004220D7" w:rsidRDefault="004220D7" w:rsidP="008F0699">
            <w:pPr>
              <w:rPr>
                <w:sz w:val="24"/>
                <w:szCs w:val="24"/>
                <w:lang w:val="uk-UA"/>
              </w:rPr>
            </w:pPr>
            <w:r>
              <w:rPr>
                <w:sz w:val="24"/>
                <w:szCs w:val="24"/>
                <w:lang w:val="uk-UA"/>
              </w:rPr>
              <w:t xml:space="preserve">Закон України «Про державні фінансові гарантії медичного обслуговування населення» </w:t>
            </w:r>
          </w:p>
          <w:p w:rsidR="004220D7" w:rsidRDefault="004220D7" w:rsidP="008F0699">
            <w:pPr>
              <w:rPr>
                <w:sz w:val="24"/>
                <w:szCs w:val="24"/>
                <w:lang w:val="uk-UA"/>
              </w:rPr>
            </w:pPr>
            <w:r>
              <w:rPr>
                <w:sz w:val="24"/>
                <w:szCs w:val="24"/>
                <w:lang w:val="uk-UA"/>
              </w:rPr>
              <w:t>Основи законодавства України про охорону здоров'я.</w:t>
            </w:r>
          </w:p>
          <w:p w:rsidR="004220D7" w:rsidRDefault="004220D7" w:rsidP="008F0699">
            <w:pPr>
              <w:rPr>
                <w:sz w:val="24"/>
                <w:szCs w:val="24"/>
                <w:lang w:val="uk-UA"/>
              </w:rPr>
            </w:pPr>
          </w:p>
        </w:tc>
      </w:tr>
    </w:tbl>
    <w:p w:rsidR="008F0699" w:rsidRDefault="008F0699" w:rsidP="008F0699">
      <w:pPr>
        <w:rPr>
          <w:sz w:val="24"/>
          <w:szCs w:val="24"/>
          <w:lang w:val="uk-UA"/>
        </w:rPr>
      </w:pPr>
    </w:p>
    <w:p w:rsidR="002653ED" w:rsidRPr="002653ED" w:rsidRDefault="002653ED" w:rsidP="002653ED">
      <w:pPr>
        <w:rPr>
          <w:rFonts w:eastAsia="Times New Roman" w:cs="Times New Roman"/>
          <w:sz w:val="24"/>
          <w:szCs w:val="24"/>
          <w:lang w:val="uk-UA" w:eastAsia="uk-UA"/>
        </w:rPr>
      </w:pPr>
      <w:r w:rsidRPr="002653ED">
        <w:rPr>
          <w:rFonts w:eastAsia="Times New Roman" w:cs="Times New Roman"/>
          <w:sz w:val="24"/>
          <w:szCs w:val="24"/>
          <w:lang w:val="uk-UA" w:eastAsia="uk-UA"/>
        </w:rPr>
        <w:t>ПОГОДЖЕНО</w:t>
      </w:r>
    </w:p>
    <w:p w:rsidR="002653ED" w:rsidRPr="002653ED" w:rsidRDefault="002653ED" w:rsidP="002653ED">
      <w:pPr>
        <w:suppressAutoHyphens/>
        <w:spacing w:line="100" w:lineRule="atLeast"/>
        <w:rPr>
          <w:rFonts w:eastAsia="Times New Roman" w:cs="Times New Roman"/>
          <w:kern w:val="1"/>
          <w:sz w:val="24"/>
          <w:szCs w:val="24"/>
          <w:u w:val="single"/>
          <w:lang w:val="uk-UA" w:eastAsia="ar-SA"/>
        </w:rPr>
      </w:pPr>
      <w:proofErr w:type="spellStart"/>
      <w:r w:rsidRPr="002653ED">
        <w:rPr>
          <w:rFonts w:eastAsia="Times New Roman" w:cs="Times New Roman"/>
          <w:kern w:val="1"/>
          <w:sz w:val="24"/>
          <w:szCs w:val="24"/>
          <w:u w:val="single"/>
          <w:lang w:val="uk-UA" w:eastAsia="ar-SA"/>
        </w:rPr>
        <w:t>В.о</w:t>
      </w:r>
      <w:proofErr w:type="spellEnd"/>
      <w:r w:rsidRPr="002653ED">
        <w:rPr>
          <w:rFonts w:eastAsia="Times New Roman" w:cs="Times New Roman"/>
          <w:kern w:val="1"/>
          <w:sz w:val="24"/>
          <w:szCs w:val="24"/>
          <w:u w:val="single"/>
          <w:lang w:val="uk-UA" w:eastAsia="ar-SA"/>
        </w:rPr>
        <w:t xml:space="preserve">. директора Департаменту  </w:t>
      </w:r>
    </w:p>
    <w:p w:rsidR="002653ED" w:rsidRPr="002653ED" w:rsidRDefault="002653ED" w:rsidP="002653ED">
      <w:pPr>
        <w:suppressAutoHyphens/>
        <w:spacing w:line="100" w:lineRule="atLeast"/>
        <w:rPr>
          <w:rFonts w:eastAsia="Times New Roman" w:cs="Times New Roman"/>
          <w:kern w:val="1"/>
          <w:sz w:val="24"/>
          <w:szCs w:val="24"/>
          <w:u w:val="single"/>
          <w:lang w:val="uk-UA"/>
        </w:rPr>
      </w:pPr>
      <w:r w:rsidRPr="002653ED">
        <w:rPr>
          <w:rFonts w:eastAsia="Times New Roman" w:cs="Times New Roman"/>
          <w:kern w:val="1"/>
          <w:sz w:val="24"/>
          <w:szCs w:val="24"/>
          <w:u w:val="single"/>
          <w:lang w:val="uk-UA"/>
        </w:rPr>
        <w:t xml:space="preserve">охорони здоров’я Одеської обласної </w:t>
      </w:r>
    </w:p>
    <w:p w:rsidR="002653ED" w:rsidRPr="002653ED" w:rsidRDefault="002653ED" w:rsidP="002653ED">
      <w:pPr>
        <w:suppressAutoHyphens/>
        <w:spacing w:line="100" w:lineRule="atLeast"/>
        <w:rPr>
          <w:rFonts w:eastAsia="Times New Roman" w:cs="Times New Roman"/>
          <w:kern w:val="1"/>
          <w:sz w:val="24"/>
          <w:szCs w:val="24"/>
          <w:u w:val="single"/>
          <w:lang w:val="uk-UA"/>
        </w:rPr>
      </w:pPr>
      <w:r w:rsidRPr="002653ED">
        <w:rPr>
          <w:rFonts w:eastAsia="Times New Roman" w:cs="Times New Roman"/>
          <w:kern w:val="1"/>
          <w:sz w:val="24"/>
          <w:szCs w:val="24"/>
          <w:u w:val="single"/>
          <w:lang w:val="uk-UA"/>
        </w:rPr>
        <w:t>державної адміністрації</w:t>
      </w:r>
    </w:p>
    <w:p w:rsidR="002653ED" w:rsidRPr="002653ED" w:rsidRDefault="002653ED" w:rsidP="002653ED">
      <w:pPr>
        <w:suppressAutoHyphens/>
        <w:spacing w:line="100" w:lineRule="atLeast"/>
        <w:ind w:left="71"/>
        <w:rPr>
          <w:rFonts w:eastAsia="Times New Roman" w:cs="Times New Roman"/>
          <w:kern w:val="1"/>
          <w:sz w:val="24"/>
          <w:szCs w:val="24"/>
          <w:lang w:val="uk-UA" w:eastAsia="ar-SA"/>
        </w:rPr>
      </w:pPr>
    </w:p>
    <w:p w:rsidR="002653ED" w:rsidRPr="002653ED" w:rsidRDefault="002653ED" w:rsidP="002653ED">
      <w:pPr>
        <w:suppressAutoHyphens/>
        <w:spacing w:line="100" w:lineRule="atLeast"/>
        <w:ind w:left="71"/>
        <w:rPr>
          <w:rFonts w:eastAsia="Times New Roman" w:cs="Times New Roman"/>
          <w:kern w:val="1"/>
          <w:sz w:val="24"/>
          <w:szCs w:val="24"/>
          <w:u w:val="single"/>
          <w:lang w:val="uk-UA" w:eastAsia="ar-SA"/>
        </w:rPr>
      </w:pPr>
      <w:r w:rsidRPr="002653ED">
        <w:rPr>
          <w:rFonts w:eastAsia="Times New Roman" w:cs="Times New Roman"/>
          <w:kern w:val="1"/>
          <w:sz w:val="24"/>
          <w:szCs w:val="24"/>
          <w:lang w:val="uk-UA" w:eastAsia="ar-SA"/>
        </w:rPr>
        <w:t xml:space="preserve">___________________      </w:t>
      </w:r>
      <w:r w:rsidRPr="002653ED">
        <w:rPr>
          <w:rFonts w:eastAsia="Times New Roman" w:cs="Times New Roman"/>
          <w:kern w:val="1"/>
          <w:sz w:val="24"/>
          <w:szCs w:val="24"/>
          <w:u w:val="single"/>
          <w:lang w:val="uk-UA" w:eastAsia="ar-SA"/>
        </w:rPr>
        <w:t xml:space="preserve"> </w:t>
      </w:r>
      <w:r w:rsidRPr="002653ED">
        <w:rPr>
          <w:rFonts w:eastAsia="Times New Roman" w:cs="Times New Roman"/>
          <w:kern w:val="1"/>
          <w:sz w:val="24"/>
          <w:szCs w:val="24"/>
          <w:u w:val="single"/>
          <w:lang w:eastAsia="ar-SA"/>
        </w:rPr>
        <w:t xml:space="preserve">О.М. </w:t>
      </w:r>
      <w:proofErr w:type="spellStart"/>
      <w:r w:rsidRPr="002653ED">
        <w:rPr>
          <w:rFonts w:eastAsia="Times New Roman" w:cs="Times New Roman"/>
          <w:kern w:val="1"/>
          <w:sz w:val="24"/>
          <w:szCs w:val="24"/>
          <w:u w:val="single"/>
          <w:lang w:eastAsia="ar-SA"/>
        </w:rPr>
        <w:t>Рокунець-Сорочан</w:t>
      </w:r>
      <w:proofErr w:type="spellEnd"/>
    </w:p>
    <w:p w:rsidR="002653ED" w:rsidRPr="002653ED" w:rsidRDefault="002653ED" w:rsidP="002653ED">
      <w:pPr>
        <w:suppressAutoHyphens/>
        <w:spacing w:line="100" w:lineRule="atLeast"/>
        <w:ind w:left="71"/>
        <w:rPr>
          <w:rFonts w:eastAsia="Times New Roman" w:cs="Times New Roman"/>
          <w:kern w:val="1"/>
          <w:sz w:val="24"/>
          <w:szCs w:val="24"/>
          <w:vertAlign w:val="superscript"/>
          <w:lang w:val="uk-UA" w:eastAsia="ar-SA"/>
        </w:rPr>
      </w:pPr>
      <w:r w:rsidRPr="002653ED">
        <w:rPr>
          <w:rFonts w:eastAsia="Times New Roman" w:cs="Times New Roman"/>
          <w:kern w:val="1"/>
          <w:sz w:val="24"/>
          <w:szCs w:val="24"/>
          <w:vertAlign w:val="superscript"/>
          <w:lang w:val="uk-UA" w:eastAsia="ar-SA"/>
        </w:rPr>
        <w:t xml:space="preserve">                        (підпис)                             (ініціали та прізвище)</w:t>
      </w:r>
    </w:p>
    <w:p w:rsidR="002653ED" w:rsidRPr="002653ED" w:rsidRDefault="002653ED" w:rsidP="002653ED">
      <w:pPr>
        <w:suppressAutoHyphens/>
        <w:spacing w:line="100" w:lineRule="atLeast"/>
        <w:ind w:left="71"/>
        <w:rPr>
          <w:rFonts w:eastAsia="Times New Roman" w:cs="Times New Roman"/>
          <w:kern w:val="1"/>
          <w:sz w:val="24"/>
          <w:szCs w:val="24"/>
          <w:lang w:val="uk-UA" w:eastAsia="ar-SA"/>
        </w:rPr>
      </w:pPr>
      <w:r w:rsidRPr="002653ED">
        <w:rPr>
          <w:rFonts w:eastAsia="Times New Roman" w:cs="Times New Roman"/>
          <w:kern w:val="1"/>
          <w:sz w:val="24"/>
          <w:szCs w:val="24"/>
          <w:lang w:val="uk-UA" w:eastAsia="ar-SA"/>
        </w:rPr>
        <w:t>_____ _________________2020 р.</w:t>
      </w:r>
    </w:p>
    <w:p w:rsidR="002653ED" w:rsidRPr="002653ED" w:rsidRDefault="002653ED" w:rsidP="002653ED">
      <w:pPr>
        <w:suppressAutoHyphens/>
        <w:spacing w:line="100" w:lineRule="atLeast"/>
        <w:ind w:left="71"/>
        <w:rPr>
          <w:rFonts w:eastAsia="Times New Roman" w:cs="Times New Roman"/>
          <w:kern w:val="1"/>
          <w:sz w:val="24"/>
          <w:szCs w:val="24"/>
          <w:lang w:val="uk-UA" w:eastAsia="ar-SA"/>
        </w:rPr>
      </w:pPr>
    </w:p>
    <w:p w:rsidR="002653ED" w:rsidRPr="002653ED" w:rsidRDefault="002653ED" w:rsidP="002653ED">
      <w:pPr>
        <w:suppressAutoHyphens/>
        <w:spacing w:line="100" w:lineRule="atLeast"/>
        <w:ind w:right="-284"/>
        <w:jc w:val="center"/>
        <w:rPr>
          <w:rFonts w:eastAsia="Times New Roman" w:cs="Times New Roman"/>
          <w:kern w:val="1"/>
          <w:sz w:val="22"/>
          <w:lang w:val="uk-UA" w:eastAsia="ar-SA"/>
        </w:rPr>
      </w:pPr>
    </w:p>
    <w:p w:rsidR="002653ED" w:rsidRPr="002653ED" w:rsidRDefault="002653ED" w:rsidP="002653ED">
      <w:pPr>
        <w:suppressAutoHyphens/>
        <w:spacing w:line="100" w:lineRule="atLeast"/>
        <w:ind w:right="-284"/>
        <w:jc w:val="center"/>
        <w:rPr>
          <w:rFonts w:eastAsia="Times New Roman" w:cs="Times New Roman"/>
          <w:kern w:val="1"/>
          <w:sz w:val="22"/>
          <w:lang w:val="uk-UA" w:eastAsia="ar-SA"/>
        </w:rPr>
      </w:pPr>
    </w:p>
    <w:p w:rsidR="002653ED" w:rsidRPr="002653ED" w:rsidRDefault="002653ED" w:rsidP="002653ED">
      <w:pPr>
        <w:suppressAutoHyphens/>
        <w:spacing w:line="100" w:lineRule="atLeast"/>
        <w:ind w:right="-284"/>
        <w:jc w:val="center"/>
        <w:rPr>
          <w:rFonts w:eastAsia="Times New Roman" w:cs="Times New Roman"/>
          <w:kern w:val="1"/>
          <w:sz w:val="22"/>
          <w:lang w:val="uk-UA" w:eastAsia="ar-SA"/>
        </w:rPr>
      </w:pPr>
    </w:p>
    <w:tbl>
      <w:tblPr>
        <w:tblW w:w="9728" w:type="dxa"/>
        <w:jc w:val="center"/>
        <w:tblLook w:val="0000" w:firstRow="0" w:lastRow="0" w:firstColumn="0" w:lastColumn="0" w:noHBand="0" w:noVBand="0"/>
      </w:tblPr>
      <w:tblGrid>
        <w:gridCol w:w="1806"/>
        <w:gridCol w:w="3725"/>
        <w:gridCol w:w="1793"/>
        <w:gridCol w:w="2404"/>
      </w:tblGrid>
      <w:tr w:rsidR="002653ED" w:rsidRPr="00380F59" w:rsidTr="00A33B45">
        <w:trPr>
          <w:jc w:val="center"/>
        </w:trPr>
        <w:tc>
          <w:tcPr>
            <w:tcW w:w="5531" w:type="dxa"/>
            <w:gridSpan w:val="2"/>
          </w:tcPr>
          <w:p w:rsidR="002653ED" w:rsidRPr="002653ED" w:rsidRDefault="002653ED" w:rsidP="002653ED">
            <w:pPr>
              <w:suppressAutoHyphens/>
              <w:spacing w:line="100" w:lineRule="atLeast"/>
              <w:rPr>
                <w:rFonts w:eastAsia="Times New Roman" w:cs="Times New Roman"/>
                <w:kern w:val="1"/>
                <w:szCs w:val="28"/>
                <w:lang w:val="uk-UA" w:eastAsia="ar-SA"/>
              </w:rPr>
            </w:pPr>
          </w:p>
          <w:p w:rsidR="002653ED" w:rsidRPr="002653ED" w:rsidRDefault="002653ED" w:rsidP="002653ED">
            <w:pPr>
              <w:suppressAutoHyphens/>
              <w:spacing w:line="100" w:lineRule="atLeast"/>
              <w:rPr>
                <w:rFonts w:eastAsia="Times New Roman" w:cs="Times New Roman"/>
                <w:kern w:val="1"/>
                <w:szCs w:val="28"/>
                <w:lang w:val="uk-UA" w:eastAsia="ar-SA"/>
              </w:rPr>
            </w:pPr>
          </w:p>
          <w:p w:rsidR="002653ED" w:rsidRPr="002653ED" w:rsidRDefault="002653ED" w:rsidP="002653ED">
            <w:pPr>
              <w:suppressAutoHyphens/>
              <w:spacing w:line="100" w:lineRule="atLeast"/>
              <w:rPr>
                <w:rFonts w:eastAsia="Times New Roman" w:cs="Times New Roman"/>
                <w:kern w:val="1"/>
                <w:szCs w:val="28"/>
                <w:lang w:val="uk-UA" w:eastAsia="ar-SA"/>
              </w:rPr>
            </w:pPr>
          </w:p>
          <w:p w:rsidR="002653ED" w:rsidRPr="002653ED" w:rsidRDefault="002653ED" w:rsidP="002653ED">
            <w:pPr>
              <w:suppressAutoHyphens/>
              <w:spacing w:line="100" w:lineRule="atLeast"/>
              <w:rPr>
                <w:rFonts w:eastAsia="Times New Roman" w:cs="Times New Roman"/>
                <w:kern w:val="1"/>
                <w:szCs w:val="28"/>
                <w:lang w:val="uk-UA" w:eastAsia="ar-SA"/>
              </w:rPr>
            </w:pPr>
          </w:p>
          <w:p w:rsidR="002653ED" w:rsidRPr="002653ED" w:rsidRDefault="002653ED" w:rsidP="002653ED">
            <w:pPr>
              <w:suppressAutoHyphens/>
              <w:spacing w:line="100" w:lineRule="atLeast"/>
              <w:rPr>
                <w:rFonts w:eastAsia="Times New Roman" w:cs="Times New Roman"/>
                <w:kern w:val="1"/>
                <w:szCs w:val="28"/>
                <w:lang w:val="uk-UA" w:eastAsia="ar-SA"/>
              </w:rPr>
            </w:pPr>
          </w:p>
          <w:p w:rsidR="002653ED" w:rsidRPr="002653ED" w:rsidRDefault="002653ED" w:rsidP="002653ED">
            <w:pPr>
              <w:suppressAutoHyphens/>
              <w:spacing w:line="100" w:lineRule="atLeast"/>
              <w:rPr>
                <w:rFonts w:eastAsia="Times New Roman" w:cs="Times New Roman"/>
                <w:kern w:val="1"/>
                <w:szCs w:val="28"/>
                <w:lang w:val="uk-UA" w:eastAsia="ar-SA"/>
              </w:rPr>
            </w:pPr>
          </w:p>
          <w:p w:rsidR="002653ED" w:rsidRPr="002653ED" w:rsidRDefault="002653ED" w:rsidP="002653ED">
            <w:pPr>
              <w:suppressAutoHyphens/>
              <w:spacing w:line="100" w:lineRule="atLeast"/>
              <w:rPr>
                <w:rFonts w:eastAsia="Times New Roman" w:cs="Times New Roman"/>
                <w:kern w:val="1"/>
                <w:szCs w:val="28"/>
                <w:lang w:val="uk-UA" w:eastAsia="ar-SA"/>
              </w:rPr>
            </w:pPr>
          </w:p>
        </w:tc>
        <w:tc>
          <w:tcPr>
            <w:tcW w:w="1793" w:type="dxa"/>
          </w:tcPr>
          <w:p w:rsidR="002653ED" w:rsidRPr="002653ED" w:rsidRDefault="002653ED" w:rsidP="002653ED">
            <w:pPr>
              <w:suppressAutoHyphens/>
              <w:spacing w:line="100" w:lineRule="atLeast"/>
              <w:rPr>
                <w:rFonts w:eastAsia="Times New Roman" w:cs="Times New Roman"/>
                <w:kern w:val="1"/>
                <w:szCs w:val="28"/>
                <w:lang w:val="uk-UA" w:eastAsia="ar-SA"/>
              </w:rPr>
            </w:pPr>
          </w:p>
          <w:p w:rsidR="002653ED" w:rsidRPr="002653ED" w:rsidRDefault="002653ED" w:rsidP="002653ED">
            <w:pPr>
              <w:suppressAutoHyphens/>
              <w:spacing w:line="100" w:lineRule="atLeast"/>
              <w:rPr>
                <w:rFonts w:eastAsia="Times New Roman" w:cs="Times New Roman"/>
                <w:kern w:val="1"/>
                <w:szCs w:val="28"/>
                <w:lang w:val="uk-UA" w:eastAsia="ar-SA"/>
              </w:rPr>
            </w:pPr>
          </w:p>
          <w:p w:rsidR="002653ED" w:rsidRPr="002653ED" w:rsidRDefault="002653ED" w:rsidP="002653ED">
            <w:pPr>
              <w:suppressAutoHyphens/>
              <w:spacing w:line="100" w:lineRule="atLeast"/>
              <w:rPr>
                <w:rFonts w:eastAsia="Times New Roman" w:cs="Times New Roman"/>
                <w:kern w:val="1"/>
                <w:szCs w:val="28"/>
                <w:lang w:val="uk-UA" w:eastAsia="ar-SA"/>
              </w:rPr>
            </w:pPr>
          </w:p>
        </w:tc>
        <w:tc>
          <w:tcPr>
            <w:tcW w:w="2404" w:type="dxa"/>
            <w:vAlign w:val="bottom"/>
          </w:tcPr>
          <w:p w:rsidR="002653ED" w:rsidRPr="002653ED" w:rsidRDefault="002653ED" w:rsidP="002653ED">
            <w:pPr>
              <w:suppressAutoHyphens/>
              <w:spacing w:line="100" w:lineRule="atLeast"/>
              <w:jc w:val="right"/>
              <w:rPr>
                <w:rFonts w:eastAsia="Times New Roman" w:cs="Times New Roman"/>
                <w:kern w:val="1"/>
                <w:szCs w:val="28"/>
                <w:lang w:val="uk-UA" w:eastAsia="ar-SA"/>
              </w:rPr>
            </w:pPr>
          </w:p>
        </w:tc>
      </w:tr>
      <w:tr w:rsidR="002653ED" w:rsidRPr="002653ED" w:rsidTr="00A33B45">
        <w:trPr>
          <w:jc w:val="center"/>
        </w:trPr>
        <w:tc>
          <w:tcPr>
            <w:tcW w:w="5531" w:type="dxa"/>
            <w:gridSpan w:val="2"/>
          </w:tcPr>
          <w:p w:rsidR="002653ED" w:rsidRPr="002653ED" w:rsidRDefault="002653ED" w:rsidP="002653ED">
            <w:pPr>
              <w:suppressAutoHyphens/>
              <w:spacing w:line="100" w:lineRule="atLeast"/>
              <w:rPr>
                <w:rFonts w:eastAsia="Times New Roman" w:cs="Times New Roman"/>
                <w:kern w:val="1"/>
                <w:szCs w:val="28"/>
                <w:lang w:val="uk-UA" w:eastAsia="ar-SA"/>
              </w:rPr>
            </w:pPr>
            <w:r w:rsidRPr="002653ED">
              <w:rPr>
                <w:rFonts w:eastAsia="Times New Roman" w:cs="Times New Roman"/>
                <w:kern w:val="1"/>
                <w:szCs w:val="28"/>
                <w:lang w:val="uk-UA" w:eastAsia="ar-SA"/>
              </w:rPr>
              <w:lastRenderedPageBreak/>
              <w:t>Головний спеціаліст – юрисконсульт відділу управління та контролю якості медичної діяльності управління медичної допомоги</w:t>
            </w:r>
            <w:r w:rsidRPr="002653ED">
              <w:rPr>
                <w:rFonts w:eastAsia="SimSun" w:cs="Times New Roman"/>
                <w:kern w:val="1"/>
                <w:szCs w:val="28"/>
                <w:lang w:val="uk-UA" w:eastAsia="ar-SA"/>
              </w:rPr>
              <w:t xml:space="preserve"> </w:t>
            </w:r>
            <w:r w:rsidRPr="002653ED">
              <w:rPr>
                <w:rFonts w:eastAsia="Times New Roman" w:cs="Times New Roman"/>
                <w:bCs/>
                <w:kern w:val="1"/>
                <w:szCs w:val="28"/>
                <w:lang w:val="uk-UA" w:eastAsia="ar-SA"/>
              </w:rPr>
              <w:t xml:space="preserve">Департаменту охорони здоров’я Одеської </w:t>
            </w:r>
            <w:r w:rsidRPr="002653ED">
              <w:rPr>
                <w:rFonts w:eastAsia="Times New Roman" w:cs="Times New Roman"/>
                <w:kern w:val="1"/>
                <w:szCs w:val="28"/>
                <w:lang w:val="uk-UA" w:eastAsia="ar-SA"/>
              </w:rPr>
              <w:t>облдержадміністрації</w:t>
            </w:r>
            <w:r w:rsidRPr="002653ED">
              <w:rPr>
                <w:rFonts w:eastAsia="Times New Roman" w:cs="Times New Roman"/>
                <w:bCs/>
                <w:kern w:val="1"/>
                <w:szCs w:val="28"/>
                <w:lang w:val="uk-UA" w:eastAsia="ar-SA"/>
              </w:rPr>
              <w:t xml:space="preserve"> </w:t>
            </w:r>
          </w:p>
        </w:tc>
        <w:tc>
          <w:tcPr>
            <w:tcW w:w="1793" w:type="dxa"/>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2404" w:type="dxa"/>
            <w:vAlign w:val="bottom"/>
          </w:tcPr>
          <w:p w:rsidR="002653ED" w:rsidRPr="002653ED" w:rsidRDefault="002653ED" w:rsidP="002653ED">
            <w:pPr>
              <w:suppressAutoHyphens/>
              <w:spacing w:line="100" w:lineRule="atLeast"/>
              <w:rPr>
                <w:rFonts w:eastAsia="Times New Roman" w:cs="Times New Roman"/>
                <w:kern w:val="1"/>
                <w:szCs w:val="28"/>
                <w:lang w:val="uk-UA" w:eastAsia="ar-SA"/>
              </w:rPr>
            </w:pPr>
            <w:r w:rsidRPr="002653ED">
              <w:rPr>
                <w:rFonts w:eastAsia="Times New Roman" w:cs="Times New Roman"/>
                <w:kern w:val="1"/>
                <w:szCs w:val="28"/>
                <w:lang w:val="uk-UA" w:eastAsia="ar-SA"/>
              </w:rPr>
              <w:t xml:space="preserve"> Д.Д. Татару</w:t>
            </w:r>
          </w:p>
        </w:tc>
      </w:tr>
      <w:tr w:rsidR="002653ED" w:rsidRPr="002653ED" w:rsidTr="00A33B45">
        <w:trPr>
          <w:jc w:val="center"/>
        </w:trPr>
        <w:tc>
          <w:tcPr>
            <w:tcW w:w="5531" w:type="dxa"/>
            <w:gridSpan w:val="2"/>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1793" w:type="dxa"/>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2404" w:type="dxa"/>
            <w:vAlign w:val="bottom"/>
          </w:tcPr>
          <w:p w:rsidR="002653ED" w:rsidRPr="002653ED" w:rsidRDefault="002653ED" w:rsidP="002653ED">
            <w:pPr>
              <w:suppressAutoHyphens/>
              <w:spacing w:line="100" w:lineRule="atLeast"/>
              <w:jc w:val="right"/>
              <w:rPr>
                <w:rFonts w:eastAsia="Times New Roman" w:cs="Times New Roman"/>
                <w:kern w:val="1"/>
                <w:szCs w:val="28"/>
                <w:lang w:val="uk-UA" w:eastAsia="ar-SA"/>
              </w:rPr>
            </w:pPr>
          </w:p>
        </w:tc>
      </w:tr>
      <w:tr w:rsidR="002653ED" w:rsidRPr="002653ED" w:rsidTr="00A33B45">
        <w:trPr>
          <w:jc w:val="center"/>
        </w:trPr>
        <w:tc>
          <w:tcPr>
            <w:tcW w:w="5531" w:type="dxa"/>
            <w:gridSpan w:val="2"/>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1793" w:type="dxa"/>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2404" w:type="dxa"/>
          </w:tcPr>
          <w:p w:rsidR="002653ED" w:rsidRPr="002653ED" w:rsidRDefault="002653ED" w:rsidP="002653ED">
            <w:pPr>
              <w:suppressAutoHyphens/>
              <w:spacing w:line="100" w:lineRule="atLeast"/>
              <w:jc w:val="right"/>
              <w:rPr>
                <w:rFonts w:eastAsia="Times New Roman" w:cs="Times New Roman"/>
                <w:kern w:val="1"/>
                <w:szCs w:val="28"/>
                <w:lang w:val="uk-UA" w:eastAsia="ar-SA"/>
              </w:rPr>
            </w:pPr>
          </w:p>
        </w:tc>
      </w:tr>
      <w:tr w:rsidR="002653ED" w:rsidRPr="002653ED" w:rsidTr="00A33B45">
        <w:trPr>
          <w:jc w:val="center"/>
        </w:trPr>
        <w:tc>
          <w:tcPr>
            <w:tcW w:w="5531" w:type="dxa"/>
            <w:gridSpan w:val="2"/>
          </w:tcPr>
          <w:p w:rsidR="002653ED" w:rsidRPr="002653ED" w:rsidRDefault="002653ED" w:rsidP="002653ED">
            <w:pPr>
              <w:suppressAutoHyphens/>
              <w:spacing w:line="100" w:lineRule="atLeast"/>
              <w:rPr>
                <w:rFonts w:eastAsia="Times New Roman" w:cs="Times New Roman"/>
                <w:kern w:val="1"/>
                <w:szCs w:val="28"/>
                <w:lang w:val="uk-UA" w:eastAsia="ar-SA"/>
              </w:rPr>
            </w:pPr>
            <w:r w:rsidRPr="002653ED">
              <w:rPr>
                <w:rFonts w:eastAsia="Times New Roman" w:cs="Times New Roman"/>
                <w:kern w:val="1"/>
                <w:szCs w:val="28"/>
                <w:lang w:val="uk-UA" w:eastAsia="ar-SA"/>
              </w:rPr>
              <w:t xml:space="preserve">Головний спеціаліст з питань персоналу </w:t>
            </w:r>
          </w:p>
          <w:p w:rsidR="002653ED" w:rsidRPr="002653ED" w:rsidRDefault="002653ED" w:rsidP="002653ED">
            <w:pPr>
              <w:suppressAutoHyphens/>
              <w:spacing w:line="100" w:lineRule="atLeast"/>
              <w:rPr>
                <w:rFonts w:eastAsia="Times New Roman" w:cs="Times New Roman"/>
                <w:kern w:val="1"/>
                <w:szCs w:val="28"/>
                <w:lang w:val="uk-UA" w:eastAsia="ar-SA"/>
              </w:rPr>
            </w:pPr>
            <w:r w:rsidRPr="002653ED">
              <w:rPr>
                <w:rFonts w:eastAsia="Times New Roman" w:cs="Times New Roman"/>
                <w:bCs/>
                <w:kern w:val="1"/>
                <w:szCs w:val="28"/>
                <w:lang w:val="uk-UA" w:eastAsia="ar-SA"/>
              </w:rPr>
              <w:t xml:space="preserve">Департаменту охорони здоров’я Одеської </w:t>
            </w:r>
            <w:r w:rsidRPr="002653ED">
              <w:rPr>
                <w:rFonts w:eastAsia="Times New Roman" w:cs="Times New Roman"/>
                <w:kern w:val="1"/>
                <w:szCs w:val="28"/>
                <w:lang w:val="uk-UA" w:eastAsia="ar-SA"/>
              </w:rPr>
              <w:t>облдержадміністрації</w:t>
            </w:r>
          </w:p>
        </w:tc>
        <w:tc>
          <w:tcPr>
            <w:tcW w:w="1793" w:type="dxa"/>
          </w:tcPr>
          <w:p w:rsidR="002653ED" w:rsidRPr="002653ED" w:rsidRDefault="002653ED" w:rsidP="002653ED">
            <w:pPr>
              <w:suppressAutoHyphens/>
              <w:spacing w:line="100" w:lineRule="atLeast"/>
              <w:jc w:val="right"/>
              <w:rPr>
                <w:rFonts w:eastAsia="Times New Roman" w:cs="Times New Roman"/>
                <w:kern w:val="1"/>
                <w:szCs w:val="28"/>
                <w:lang w:val="uk-UA" w:eastAsia="ar-SA"/>
              </w:rPr>
            </w:pPr>
          </w:p>
        </w:tc>
        <w:tc>
          <w:tcPr>
            <w:tcW w:w="2404" w:type="dxa"/>
            <w:vAlign w:val="bottom"/>
          </w:tcPr>
          <w:p w:rsidR="002653ED" w:rsidRPr="002653ED" w:rsidRDefault="002653ED" w:rsidP="002653ED">
            <w:pPr>
              <w:suppressAutoHyphens/>
              <w:spacing w:line="100" w:lineRule="atLeast"/>
              <w:rPr>
                <w:rFonts w:eastAsia="Times New Roman" w:cs="Times New Roman"/>
                <w:kern w:val="1"/>
                <w:szCs w:val="28"/>
                <w:lang w:val="uk-UA" w:eastAsia="ar-SA"/>
              </w:rPr>
            </w:pPr>
            <w:r w:rsidRPr="002653ED">
              <w:rPr>
                <w:rFonts w:eastAsia="Times New Roman" w:cs="Times New Roman"/>
                <w:kern w:val="1"/>
                <w:szCs w:val="28"/>
                <w:lang w:val="uk-UA" w:eastAsia="ar-SA"/>
              </w:rPr>
              <w:t>Л.В.</w:t>
            </w:r>
            <w:proofErr w:type="spellStart"/>
            <w:r w:rsidRPr="002653ED">
              <w:rPr>
                <w:rFonts w:eastAsia="Times New Roman" w:cs="Times New Roman"/>
                <w:kern w:val="1"/>
                <w:szCs w:val="28"/>
                <w:lang w:val="uk-UA" w:eastAsia="ar-SA"/>
              </w:rPr>
              <w:t>Дворянінович</w:t>
            </w:r>
            <w:proofErr w:type="spellEnd"/>
            <w:r w:rsidRPr="002653ED">
              <w:rPr>
                <w:rFonts w:eastAsia="Times New Roman" w:cs="Times New Roman"/>
                <w:kern w:val="1"/>
                <w:szCs w:val="28"/>
                <w:lang w:val="uk-UA" w:eastAsia="ar-SA"/>
              </w:rPr>
              <w:t xml:space="preserve"> </w:t>
            </w:r>
          </w:p>
        </w:tc>
      </w:tr>
      <w:tr w:rsidR="002653ED" w:rsidRPr="002653ED" w:rsidTr="00A33B45">
        <w:trPr>
          <w:jc w:val="center"/>
        </w:trPr>
        <w:tc>
          <w:tcPr>
            <w:tcW w:w="5531" w:type="dxa"/>
            <w:gridSpan w:val="2"/>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1793" w:type="dxa"/>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2404" w:type="dxa"/>
          </w:tcPr>
          <w:p w:rsidR="002653ED" w:rsidRPr="002653ED" w:rsidRDefault="002653ED" w:rsidP="002653ED">
            <w:pPr>
              <w:suppressAutoHyphens/>
              <w:spacing w:line="100" w:lineRule="atLeast"/>
              <w:jc w:val="right"/>
              <w:rPr>
                <w:rFonts w:eastAsia="Times New Roman" w:cs="Times New Roman"/>
                <w:kern w:val="1"/>
                <w:szCs w:val="28"/>
                <w:lang w:val="uk-UA" w:eastAsia="ar-SA"/>
              </w:rPr>
            </w:pPr>
          </w:p>
        </w:tc>
      </w:tr>
      <w:tr w:rsidR="002653ED" w:rsidRPr="002653ED" w:rsidTr="00A33B45">
        <w:trPr>
          <w:jc w:val="center"/>
        </w:trPr>
        <w:tc>
          <w:tcPr>
            <w:tcW w:w="5531" w:type="dxa"/>
            <w:gridSpan w:val="2"/>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1793" w:type="dxa"/>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2404" w:type="dxa"/>
          </w:tcPr>
          <w:p w:rsidR="002653ED" w:rsidRPr="002653ED" w:rsidRDefault="002653ED" w:rsidP="002653ED">
            <w:pPr>
              <w:suppressAutoHyphens/>
              <w:spacing w:line="100" w:lineRule="atLeast"/>
              <w:jc w:val="right"/>
              <w:rPr>
                <w:rFonts w:eastAsia="Times New Roman" w:cs="Times New Roman"/>
                <w:kern w:val="1"/>
                <w:szCs w:val="28"/>
                <w:lang w:val="uk-UA" w:eastAsia="ar-SA"/>
              </w:rPr>
            </w:pPr>
          </w:p>
        </w:tc>
      </w:tr>
      <w:tr w:rsidR="002653ED" w:rsidRPr="002653ED" w:rsidTr="00A33B45">
        <w:trPr>
          <w:jc w:val="center"/>
        </w:trPr>
        <w:tc>
          <w:tcPr>
            <w:tcW w:w="5531" w:type="dxa"/>
            <w:gridSpan w:val="2"/>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1793" w:type="dxa"/>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2404" w:type="dxa"/>
          </w:tcPr>
          <w:p w:rsidR="002653ED" w:rsidRPr="002653ED" w:rsidRDefault="002653ED" w:rsidP="002653ED">
            <w:pPr>
              <w:suppressAutoHyphens/>
              <w:spacing w:line="100" w:lineRule="atLeast"/>
              <w:jc w:val="right"/>
              <w:rPr>
                <w:rFonts w:eastAsia="Times New Roman" w:cs="Times New Roman"/>
                <w:kern w:val="1"/>
                <w:szCs w:val="28"/>
                <w:lang w:val="uk-UA" w:eastAsia="ar-SA"/>
              </w:rPr>
            </w:pPr>
          </w:p>
        </w:tc>
      </w:tr>
      <w:tr w:rsidR="002653ED" w:rsidRPr="002653ED" w:rsidTr="00A33B45">
        <w:trPr>
          <w:jc w:val="center"/>
        </w:trPr>
        <w:tc>
          <w:tcPr>
            <w:tcW w:w="5531" w:type="dxa"/>
            <w:gridSpan w:val="2"/>
          </w:tcPr>
          <w:p w:rsidR="002653ED" w:rsidRPr="002653ED" w:rsidRDefault="002653ED" w:rsidP="002653ED">
            <w:pPr>
              <w:suppressAutoHyphens/>
              <w:rPr>
                <w:rFonts w:eastAsia="Times New Roman" w:cs="Times New Roman"/>
                <w:color w:val="FFFFFF"/>
                <w:kern w:val="1"/>
                <w:szCs w:val="28"/>
                <w:lang w:val="uk-UA" w:eastAsia="ar-SA"/>
              </w:rPr>
            </w:pPr>
          </w:p>
        </w:tc>
        <w:tc>
          <w:tcPr>
            <w:tcW w:w="1793" w:type="dxa"/>
          </w:tcPr>
          <w:p w:rsidR="002653ED" w:rsidRPr="002653ED" w:rsidRDefault="002653ED" w:rsidP="002653ED">
            <w:pPr>
              <w:suppressAutoHyphens/>
              <w:rPr>
                <w:rFonts w:eastAsia="Times New Roman" w:cs="Times New Roman"/>
                <w:kern w:val="1"/>
                <w:szCs w:val="28"/>
                <w:lang w:val="uk-UA" w:eastAsia="ar-SA"/>
              </w:rPr>
            </w:pPr>
          </w:p>
        </w:tc>
        <w:tc>
          <w:tcPr>
            <w:tcW w:w="2404" w:type="dxa"/>
          </w:tcPr>
          <w:p w:rsidR="002653ED" w:rsidRPr="002653ED" w:rsidRDefault="002653ED" w:rsidP="002653ED">
            <w:pPr>
              <w:suppressAutoHyphens/>
              <w:rPr>
                <w:rFonts w:eastAsia="Times New Roman" w:cs="Times New Roman"/>
                <w:kern w:val="1"/>
                <w:szCs w:val="28"/>
                <w:lang w:val="uk-UA" w:eastAsia="ar-SA"/>
              </w:rPr>
            </w:pPr>
          </w:p>
        </w:tc>
      </w:tr>
      <w:tr w:rsidR="002653ED" w:rsidRPr="002653ED" w:rsidTr="00A33B45">
        <w:trPr>
          <w:jc w:val="center"/>
        </w:trPr>
        <w:tc>
          <w:tcPr>
            <w:tcW w:w="1806" w:type="dxa"/>
          </w:tcPr>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r w:rsidRPr="002653ED">
              <w:rPr>
                <w:rFonts w:eastAsia="Times New Roman" w:cs="Times New Roman"/>
                <w:kern w:val="1"/>
                <w:szCs w:val="28"/>
                <w:lang w:val="uk-UA" w:eastAsia="ar-SA"/>
              </w:rPr>
              <w:t>Виконавець:</w:t>
            </w:r>
          </w:p>
        </w:tc>
        <w:tc>
          <w:tcPr>
            <w:tcW w:w="3725" w:type="dxa"/>
          </w:tcPr>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tc>
        <w:tc>
          <w:tcPr>
            <w:tcW w:w="1793" w:type="dxa"/>
          </w:tcPr>
          <w:p w:rsidR="002653ED" w:rsidRPr="002653ED" w:rsidRDefault="002653ED" w:rsidP="002653ED">
            <w:pPr>
              <w:suppressAutoHyphens/>
              <w:spacing w:after="100" w:afterAutospacing="1" w:line="360" w:lineRule="auto"/>
              <w:rPr>
                <w:rFonts w:eastAsia="Times New Roman" w:cs="Times New Roman"/>
                <w:kern w:val="1"/>
                <w:szCs w:val="28"/>
                <w:lang w:val="uk-UA" w:eastAsia="ar-SA"/>
              </w:rPr>
            </w:pPr>
          </w:p>
        </w:tc>
        <w:tc>
          <w:tcPr>
            <w:tcW w:w="2404" w:type="dxa"/>
          </w:tcPr>
          <w:p w:rsidR="002653ED" w:rsidRPr="002653ED" w:rsidRDefault="002653ED" w:rsidP="002653ED">
            <w:pPr>
              <w:suppressAutoHyphens/>
              <w:spacing w:after="100" w:afterAutospacing="1" w:line="360" w:lineRule="auto"/>
              <w:jc w:val="right"/>
              <w:rPr>
                <w:rFonts w:eastAsia="Times New Roman" w:cs="Times New Roman"/>
                <w:kern w:val="1"/>
                <w:szCs w:val="28"/>
                <w:lang w:val="uk-UA" w:eastAsia="ar-SA"/>
              </w:rPr>
            </w:pPr>
          </w:p>
        </w:tc>
      </w:tr>
      <w:tr w:rsidR="002653ED" w:rsidRPr="002653ED" w:rsidTr="00A33B45">
        <w:trPr>
          <w:jc w:val="center"/>
        </w:trPr>
        <w:tc>
          <w:tcPr>
            <w:tcW w:w="1806" w:type="dxa"/>
            <w:vAlign w:val="center"/>
          </w:tcPr>
          <w:p w:rsidR="002653ED" w:rsidRPr="002653ED" w:rsidRDefault="002653ED" w:rsidP="002653ED">
            <w:pPr>
              <w:suppressAutoHyphens/>
              <w:spacing w:line="360" w:lineRule="auto"/>
              <w:rPr>
                <w:rFonts w:eastAsia="Times New Roman" w:cs="Times New Roman"/>
                <w:kern w:val="1"/>
                <w:szCs w:val="28"/>
                <w:lang w:val="uk-UA" w:eastAsia="ar-SA"/>
              </w:rPr>
            </w:pPr>
            <w:r w:rsidRPr="002653ED">
              <w:rPr>
                <w:rFonts w:eastAsia="Times New Roman" w:cs="Times New Roman"/>
                <w:kern w:val="1"/>
                <w:szCs w:val="28"/>
                <w:lang w:val="uk-UA" w:eastAsia="ar-SA"/>
              </w:rPr>
              <w:t>Прізвище:</w:t>
            </w:r>
          </w:p>
        </w:tc>
        <w:tc>
          <w:tcPr>
            <w:tcW w:w="3725" w:type="dxa"/>
            <w:vAlign w:val="center"/>
          </w:tcPr>
          <w:p w:rsidR="002653ED" w:rsidRPr="002653ED" w:rsidRDefault="002653ED" w:rsidP="002653ED">
            <w:pPr>
              <w:suppressAutoHyphens/>
              <w:spacing w:line="360" w:lineRule="auto"/>
              <w:rPr>
                <w:rFonts w:eastAsia="Times New Roman" w:cs="Times New Roman"/>
                <w:kern w:val="1"/>
                <w:szCs w:val="28"/>
                <w:lang w:val="uk-UA" w:eastAsia="ar-SA"/>
              </w:rPr>
            </w:pPr>
            <w:proofErr w:type="spellStart"/>
            <w:r w:rsidRPr="002653ED">
              <w:rPr>
                <w:rFonts w:eastAsia="Times New Roman" w:cs="Times New Roman"/>
                <w:kern w:val="1"/>
                <w:szCs w:val="28"/>
                <w:lang w:val="uk-UA" w:eastAsia="ar-SA"/>
              </w:rPr>
              <w:t>Дворянінович</w:t>
            </w:r>
            <w:proofErr w:type="spellEnd"/>
            <w:r w:rsidRPr="002653ED">
              <w:rPr>
                <w:rFonts w:eastAsia="Times New Roman" w:cs="Times New Roman"/>
                <w:kern w:val="1"/>
                <w:szCs w:val="28"/>
                <w:lang w:val="uk-UA" w:eastAsia="ar-SA"/>
              </w:rPr>
              <w:t xml:space="preserve"> Л.В.</w:t>
            </w:r>
          </w:p>
        </w:tc>
        <w:tc>
          <w:tcPr>
            <w:tcW w:w="1793" w:type="dxa"/>
            <w:vAlign w:val="center"/>
          </w:tcPr>
          <w:p w:rsidR="002653ED" w:rsidRPr="002653ED" w:rsidRDefault="002653ED" w:rsidP="002653ED">
            <w:pPr>
              <w:suppressAutoHyphens/>
              <w:spacing w:line="360" w:lineRule="auto"/>
              <w:rPr>
                <w:rFonts w:eastAsia="Times New Roman" w:cs="Times New Roman"/>
                <w:kern w:val="1"/>
                <w:szCs w:val="28"/>
                <w:lang w:val="uk-UA" w:eastAsia="ar-SA"/>
              </w:rPr>
            </w:pPr>
          </w:p>
        </w:tc>
        <w:tc>
          <w:tcPr>
            <w:tcW w:w="2404" w:type="dxa"/>
            <w:vAlign w:val="center"/>
          </w:tcPr>
          <w:p w:rsidR="002653ED" w:rsidRPr="002653ED" w:rsidRDefault="002653ED" w:rsidP="002653ED">
            <w:pPr>
              <w:suppressAutoHyphens/>
              <w:spacing w:line="360" w:lineRule="auto"/>
              <w:rPr>
                <w:rFonts w:eastAsia="Times New Roman" w:cs="Times New Roman"/>
                <w:kern w:val="1"/>
                <w:szCs w:val="28"/>
                <w:lang w:val="uk-UA" w:eastAsia="ar-SA"/>
              </w:rPr>
            </w:pPr>
          </w:p>
        </w:tc>
      </w:tr>
      <w:tr w:rsidR="002653ED" w:rsidRPr="002653ED" w:rsidTr="00A33B45">
        <w:trPr>
          <w:jc w:val="center"/>
        </w:trPr>
        <w:tc>
          <w:tcPr>
            <w:tcW w:w="1806" w:type="dxa"/>
          </w:tcPr>
          <w:p w:rsidR="002653ED" w:rsidRPr="002653ED" w:rsidRDefault="002653ED" w:rsidP="002653ED">
            <w:pPr>
              <w:suppressAutoHyphens/>
              <w:spacing w:line="100" w:lineRule="atLeast"/>
              <w:rPr>
                <w:rFonts w:eastAsia="Times New Roman" w:cs="Times New Roman"/>
                <w:kern w:val="1"/>
                <w:szCs w:val="28"/>
                <w:lang w:val="uk-UA" w:eastAsia="ar-SA"/>
              </w:rPr>
            </w:pPr>
            <w:r w:rsidRPr="002653ED">
              <w:rPr>
                <w:rFonts w:eastAsia="Times New Roman" w:cs="Times New Roman"/>
                <w:kern w:val="1"/>
                <w:szCs w:val="28"/>
                <w:lang w:val="uk-UA" w:eastAsia="ar-SA"/>
              </w:rPr>
              <w:t>Тел.:</w:t>
            </w:r>
          </w:p>
        </w:tc>
        <w:tc>
          <w:tcPr>
            <w:tcW w:w="3725" w:type="dxa"/>
          </w:tcPr>
          <w:p w:rsidR="002653ED" w:rsidRPr="002653ED" w:rsidRDefault="002653ED" w:rsidP="002653ED">
            <w:pPr>
              <w:suppressAutoHyphens/>
              <w:spacing w:line="100" w:lineRule="atLeast"/>
              <w:rPr>
                <w:rFonts w:eastAsia="Times New Roman" w:cs="Times New Roman"/>
                <w:kern w:val="1"/>
                <w:szCs w:val="28"/>
                <w:lang w:val="uk-UA" w:eastAsia="ar-SA"/>
              </w:rPr>
            </w:pPr>
            <w:r w:rsidRPr="002653ED">
              <w:rPr>
                <w:rFonts w:eastAsia="Times New Roman" w:cs="Times New Roman"/>
                <w:kern w:val="1"/>
                <w:szCs w:val="28"/>
                <w:lang w:val="uk-UA" w:eastAsia="ar-SA"/>
              </w:rPr>
              <w:t>783-60-82, 725-48-10</w:t>
            </w:r>
          </w:p>
        </w:tc>
        <w:tc>
          <w:tcPr>
            <w:tcW w:w="1793" w:type="dxa"/>
          </w:tcPr>
          <w:p w:rsidR="002653ED" w:rsidRPr="002653ED" w:rsidRDefault="002653ED" w:rsidP="002653ED">
            <w:pPr>
              <w:suppressAutoHyphens/>
              <w:spacing w:line="100" w:lineRule="atLeast"/>
              <w:rPr>
                <w:rFonts w:eastAsia="Times New Roman" w:cs="Times New Roman"/>
                <w:kern w:val="1"/>
                <w:szCs w:val="28"/>
                <w:lang w:val="uk-UA" w:eastAsia="ar-SA"/>
              </w:rPr>
            </w:pPr>
          </w:p>
        </w:tc>
        <w:tc>
          <w:tcPr>
            <w:tcW w:w="2404" w:type="dxa"/>
          </w:tcPr>
          <w:p w:rsidR="002653ED" w:rsidRPr="002653ED" w:rsidRDefault="002653ED" w:rsidP="002653ED">
            <w:pPr>
              <w:suppressAutoHyphens/>
              <w:spacing w:line="100" w:lineRule="atLeast"/>
              <w:jc w:val="right"/>
              <w:rPr>
                <w:rFonts w:eastAsia="Times New Roman" w:cs="Times New Roman"/>
                <w:kern w:val="1"/>
                <w:szCs w:val="28"/>
                <w:lang w:val="uk-UA" w:eastAsia="ar-SA"/>
              </w:rPr>
            </w:pPr>
          </w:p>
        </w:tc>
      </w:tr>
    </w:tbl>
    <w:p w:rsidR="002653ED" w:rsidRPr="002653ED" w:rsidRDefault="002653ED" w:rsidP="002653ED">
      <w:pPr>
        <w:suppressAutoHyphens/>
        <w:spacing w:line="100" w:lineRule="atLeast"/>
        <w:rPr>
          <w:rFonts w:eastAsia="Times New Roman" w:cs="Times New Roman"/>
          <w:color w:val="FFFFFF"/>
          <w:kern w:val="1"/>
          <w:szCs w:val="28"/>
          <w:lang w:val="uk-UA" w:eastAsia="ar-SA"/>
        </w:rPr>
      </w:pPr>
    </w:p>
    <w:p w:rsidR="004220D7" w:rsidRPr="008F0699" w:rsidRDefault="002653ED" w:rsidP="004220D7">
      <w:pPr>
        <w:jc w:val="center"/>
        <w:rPr>
          <w:sz w:val="24"/>
          <w:szCs w:val="24"/>
          <w:lang w:val="uk-UA"/>
        </w:rPr>
      </w:pPr>
      <w:r>
        <w:rPr>
          <w:sz w:val="24"/>
          <w:szCs w:val="24"/>
          <w:lang w:val="uk-UA"/>
        </w:rPr>
        <w:t xml:space="preserve"> </w:t>
      </w:r>
    </w:p>
    <w:sectPr w:rsidR="004220D7" w:rsidRPr="008F0699" w:rsidSect="000A505C">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5C" w:rsidRDefault="000A505C" w:rsidP="000A505C">
      <w:r>
        <w:separator/>
      </w:r>
    </w:p>
  </w:endnote>
  <w:endnote w:type="continuationSeparator" w:id="0">
    <w:p w:rsidR="000A505C" w:rsidRDefault="000A505C" w:rsidP="000A5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5C" w:rsidRDefault="000A505C" w:rsidP="000A505C">
      <w:r>
        <w:separator/>
      </w:r>
    </w:p>
  </w:footnote>
  <w:footnote w:type="continuationSeparator" w:id="0">
    <w:p w:rsidR="000A505C" w:rsidRDefault="000A505C" w:rsidP="000A5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673"/>
    <w:multiLevelType w:val="hybridMultilevel"/>
    <w:tmpl w:val="7BCEFFB2"/>
    <w:lvl w:ilvl="0" w:tplc="34DAD94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F21270E"/>
    <w:multiLevelType w:val="hybridMultilevel"/>
    <w:tmpl w:val="BCE89B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83CFB"/>
    <w:multiLevelType w:val="hybridMultilevel"/>
    <w:tmpl w:val="8B4204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D588A"/>
    <w:multiLevelType w:val="hybridMultilevel"/>
    <w:tmpl w:val="23D4F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D53159"/>
    <w:multiLevelType w:val="hybridMultilevel"/>
    <w:tmpl w:val="45F09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FE6916"/>
    <w:multiLevelType w:val="hybridMultilevel"/>
    <w:tmpl w:val="4906E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984A3F"/>
    <w:multiLevelType w:val="hybridMultilevel"/>
    <w:tmpl w:val="F1420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3B"/>
    <w:rsid w:val="00006CE3"/>
    <w:rsid w:val="000A505C"/>
    <w:rsid w:val="000F6F8C"/>
    <w:rsid w:val="002653ED"/>
    <w:rsid w:val="0033063B"/>
    <w:rsid w:val="00380F59"/>
    <w:rsid w:val="004220D7"/>
    <w:rsid w:val="005A336F"/>
    <w:rsid w:val="00727DFB"/>
    <w:rsid w:val="00781D50"/>
    <w:rsid w:val="007F4473"/>
    <w:rsid w:val="008F0699"/>
    <w:rsid w:val="009706F4"/>
    <w:rsid w:val="009F3B55"/>
    <w:rsid w:val="00A84323"/>
    <w:rsid w:val="00AF6ED3"/>
    <w:rsid w:val="00DC3FA6"/>
    <w:rsid w:val="00E77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699"/>
    <w:pPr>
      <w:ind w:left="720"/>
      <w:contextualSpacing/>
    </w:pPr>
  </w:style>
  <w:style w:type="character" w:styleId="a5">
    <w:name w:val="Hyperlink"/>
    <w:basedOn w:val="a0"/>
    <w:uiPriority w:val="99"/>
    <w:unhideWhenUsed/>
    <w:rsid w:val="00727DFB"/>
    <w:rPr>
      <w:color w:val="0000FF" w:themeColor="hyperlink"/>
      <w:u w:val="single"/>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2653ED"/>
    <w:pPr>
      <w:spacing w:after="160" w:line="240" w:lineRule="exact"/>
    </w:pPr>
    <w:rPr>
      <w:rFonts w:eastAsia="Times New Roman" w:cs="Arial"/>
      <w:sz w:val="20"/>
      <w:szCs w:val="20"/>
      <w:lang w:val="de-CH" w:eastAsia="de-CH"/>
    </w:rPr>
  </w:style>
  <w:style w:type="paragraph" w:styleId="a6">
    <w:name w:val="header"/>
    <w:basedOn w:val="a"/>
    <w:link w:val="a7"/>
    <w:uiPriority w:val="99"/>
    <w:unhideWhenUsed/>
    <w:rsid w:val="000A505C"/>
    <w:pPr>
      <w:tabs>
        <w:tab w:val="center" w:pos="4677"/>
        <w:tab w:val="right" w:pos="9355"/>
      </w:tabs>
    </w:pPr>
  </w:style>
  <w:style w:type="character" w:customStyle="1" w:styleId="a7">
    <w:name w:val="Верхний колонтитул Знак"/>
    <w:basedOn w:val="a0"/>
    <w:link w:val="a6"/>
    <w:uiPriority w:val="99"/>
    <w:rsid w:val="000A505C"/>
  </w:style>
  <w:style w:type="paragraph" w:styleId="a8">
    <w:name w:val="footer"/>
    <w:basedOn w:val="a"/>
    <w:link w:val="a9"/>
    <w:uiPriority w:val="99"/>
    <w:unhideWhenUsed/>
    <w:rsid w:val="000A505C"/>
    <w:pPr>
      <w:tabs>
        <w:tab w:val="center" w:pos="4677"/>
        <w:tab w:val="right" w:pos="9355"/>
      </w:tabs>
    </w:pPr>
  </w:style>
  <w:style w:type="character" w:customStyle="1" w:styleId="a9">
    <w:name w:val="Нижний колонтитул Знак"/>
    <w:basedOn w:val="a0"/>
    <w:link w:val="a8"/>
    <w:uiPriority w:val="99"/>
    <w:rsid w:val="000A5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0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699"/>
    <w:pPr>
      <w:ind w:left="720"/>
      <w:contextualSpacing/>
    </w:pPr>
  </w:style>
  <w:style w:type="character" w:styleId="a5">
    <w:name w:val="Hyperlink"/>
    <w:basedOn w:val="a0"/>
    <w:uiPriority w:val="99"/>
    <w:unhideWhenUsed/>
    <w:rsid w:val="00727DFB"/>
    <w:rPr>
      <w:color w:val="0000FF" w:themeColor="hyperlink"/>
      <w:u w:val="single"/>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2653ED"/>
    <w:pPr>
      <w:spacing w:after="160" w:line="240" w:lineRule="exact"/>
    </w:pPr>
    <w:rPr>
      <w:rFonts w:eastAsia="Times New Roman" w:cs="Arial"/>
      <w:sz w:val="20"/>
      <w:szCs w:val="20"/>
      <w:lang w:val="de-CH" w:eastAsia="de-CH"/>
    </w:rPr>
  </w:style>
  <w:style w:type="paragraph" w:styleId="a6">
    <w:name w:val="header"/>
    <w:basedOn w:val="a"/>
    <w:link w:val="a7"/>
    <w:uiPriority w:val="99"/>
    <w:unhideWhenUsed/>
    <w:rsid w:val="000A505C"/>
    <w:pPr>
      <w:tabs>
        <w:tab w:val="center" w:pos="4677"/>
        <w:tab w:val="right" w:pos="9355"/>
      </w:tabs>
    </w:pPr>
  </w:style>
  <w:style w:type="character" w:customStyle="1" w:styleId="a7">
    <w:name w:val="Верхний колонтитул Знак"/>
    <w:basedOn w:val="a0"/>
    <w:link w:val="a6"/>
    <w:uiPriority w:val="99"/>
    <w:rsid w:val="000A505C"/>
  </w:style>
  <w:style w:type="paragraph" w:styleId="a8">
    <w:name w:val="footer"/>
    <w:basedOn w:val="a"/>
    <w:link w:val="a9"/>
    <w:uiPriority w:val="99"/>
    <w:unhideWhenUsed/>
    <w:rsid w:val="000A505C"/>
    <w:pPr>
      <w:tabs>
        <w:tab w:val="center" w:pos="4677"/>
        <w:tab w:val="right" w:pos="9355"/>
      </w:tabs>
    </w:pPr>
  </w:style>
  <w:style w:type="character" w:customStyle="1" w:styleId="a9">
    <w:name w:val="Нижний колонтитул Знак"/>
    <w:basedOn w:val="a0"/>
    <w:link w:val="a8"/>
    <w:uiPriority w:val="99"/>
    <w:rsid w:val="000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voryninovich0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77A5-671D-4D0B-9836-2394E00E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1026</Words>
  <Characters>5850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Лиля</cp:lastModifiedBy>
  <cp:revision>4</cp:revision>
  <cp:lastPrinted>2020-02-26T08:27:00Z</cp:lastPrinted>
  <dcterms:created xsi:type="dcterms:W3CDTF">2020-02-26T08:03:00Z</dcterms:created>
  <dcterms:modified xsi:type="dcterms:W3CDTF">2020-02-26T08:28:00Z</dcterms:modified>
</cp:coreProperties>
</file>