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35" w:rsidRPr="00541E00" w:rsidRDefault="002B0E35" w:rsidP="002B0E35">
      <w:pPr>
        <w:ind w:firstLine="5954"/>
        <w:rPr>
          <w:sz w:val="22"/>
          <w:szCs w:val="22"/>
        </w:rPr>
      </w:pPr>
      <w:r w:rsidRPr="00541E00">
        <w:rPr>
          <w:sz w:val="22"/>
          <w:szCs w:val="22"/>
        </w:rPr>
        <w:t>ЗАТВЕРДЖЕНО</w:t>
      </w:r>
    </w:p>
    <w:p w:rsidR="002B0E35" w:rsidRPr="00541E00" w:rsidRDefault="002B0E35" w:rsidP="002B0E35">
      <w:pPr>
        <w:ind w:firstLine="5954"/>
        <w:rPr>
          <w:sz w:val="22"/>
          <w:szCs w:val="22"/>
        </w:rPr>
      </w:pPr>
      <w:r w:rsidRPr="00541E00">
        <w:rPr>
          <w:sz w:val="22"/>
          <w:szCs w:val="22"/>
        </w:rPr>
        <w:t xml:space="preserve">наказ Департаменту </w:t>
      </w:r>
      <w:proofErr w:type="spellStart"/>
      <w:r w:rsidRPr="00541E00">
        <w:rPr>
          <w:sz w:val="22"/>
          <w:szCs w:val="22"/>
        </w:rPr>
        <w:t>освіти</w:t>
      </w:r>
      <w:proofErr w:type="spellEnd"/>
      <w:r w:rsidRPr="00541E00">
        <w:rPr>
          <w:sz w:val="22"/>
          <w:szCs w:val="22"/>
        </w:rPr>
        <w:t xml:space="preserve"> і науки </w:t>
      </w:r>
    </w:p>
    <w:p w:rsidR="002B0E35" w:rsidRPr="00541E00" w:rsidRDefault="002B0E35" w:rsidP="002B0E35">
      <w:pPr>
        <w:ind w:firstLine="5954"/>
        <w:rPr>
          <w:sz w:val="22"/>
          <w:szCs w:val="22"/>
        </w:rPr>
      </w:pPr>
      <w:proofErr w:type="spellStart"/>
      <w:r w:rsidRPr="00541E00">
        <w:rPr>
          <w:sz w:val="22"/>
          <w:szCs w:val="22"/>
        </w:rPr>
        <w:t>Одеської</w:t>
      </w:r>
      <w:proofErr w:type="spellEnd"/>
      <w:r w:rsidRPr="00541E00">
        <w:rPr>
          <w:sz w:val="22"/>
          <w:szCs w:val="22"/>
        </w:rPr>
        <w:t xml:space="preserve"> </w:t>
      </w:r>
      <w:proofErr w:type="spellStart"/>
      <w:r w:rsidRPr="00541E00">
        <w:rPr>
          <w:sz w:val="22"/>
          <w:szCs w:val="22"/>
        </w:rPr>
        <w:t>облдержадміністрації</w:t>
      </w:r>
      <w:proofErr w:type="spellEnd"/>
    </w:p>
    <w:p w:rsidR="002B0E35" w:rsidRPr="00541E00" w:rsidRDefault="002B0E35" w:rsidP="002B0E35">
      <w:pPr>
        <w:ind w:firstLine="5954"/>
        <w:rPr>
          <w:sz w:val="22"/>
          <w:szCs w:val="22"/>
          <w:lang w:val="uk-UA"/>
        </w:rPr>
      </w:pPr>
      <w:proofErr w:type="spellStart"/>
      <w:r w:rsidRPr="00541E00">
        <w:rPr>
          <w:sz w:val="22"/>
          <w:szCs w:val="22"/>
        </w:rPr>
        <w:t>від</w:t>
      </w:r>
      <w:proofErr w:type="spellEnd"/>
      <w:r w:rsidRPr="00541E00">
        <w:rPr>
          <w:sz w:val="22"/>
          <w:szCs w:val="22"/>
        </w:rPr>
        <w:t xml:space="preserve"> </w:t>
      </w:r>
      <w:r w:rsidRPr="00541E00">
        <w:rPr>
          <w:sz w:val="22"/>
          <w:szCs w:val="22"/>
          <w:lang w:val="uk-UA"/>
        </w:rPr>
        <w:t xml:space="preserve">18.06.2019 </w:t>
      </w:r>
      <w:r w:rsidRPr="00541E00">
        <w:rPr>
          <w:sz w:val="22"/>
          <w:szCs w:val="22"/>
        </w:rPr>
        <w:t>№</w:t>
      </w:r>
      <w:r w:rsidRPr="00541E00">
        <w:rPr>
          <w:sz w:val="22"/>
          <w:szCs w:val="22"/>
          <w:lang w:val="uk-UA"/>
        </w:rPr>
        <w:t>67/к</w:t>
      </w:r>
    </w:p>
    <w:p w:rsidR="002B0E35" w:rsidRDefault="002B0E35" w:rsidP="002B0E35">
      <w:pPr>
        <w:pStyle w:val="a3"/>
        <w:jc w:val="center"/>
        <w:rPr>
          <w:szCs w:val="28"/>
          <w:lang w:val="uk-UA" w:eastAsia="uk-UA"/>
        </w:rPr>
      </w:pPr>
      <w:bookmarkStart w:id="0" w:name="n14"/>
      <w:bookmarkEnd w:id="0"/>
    </w:p>
    <w:p w:rsidR="002B0E35" w:rsidRPr="00541E00" w:rsidRDefault="002B0E35" w:rsidP="002B0E35">
      <w:pPr>
        <w:spacing w:line="276" w:lineRule="auto"/>
        <w:jc w:val="center"/>
        <w:rPr>
          <w:lang w:val="uk-UA"/>
        </w:rPr>
      </w:pPr>
      <w:r w:rsidRPr="00541E00">
        <w:rPr>
          <w:lang w:val="uk-UA"/>
        </w:rPr>
        <w:t xml:space="preserve">Умови проведення конкурсу </w:t>
      </w:r>
    </w:p>
    <w:p w:rsidR="002B0E35" w:rsidRPr="00541E00" w:rsidRDefault="002B0E35" w:rsidP="002B0E35">
      <w:pPr>
        <w:spacing w:line="276" w:lineRule="auto"/>
        <w:jc w:val="center"/>
        <w:rPr>
          <w:lang w:val="uk-UA"/>
        </w:rPr>
      </w:pPr>
      <w:r w:rsidRPr="00541E00">
        <w:rPr>
          <w:lang w:val="uk-UA"/>
        </w:rPr>
        <w:t xml:space="preserve">на зайняття вакантної посади державної служби категорії «Б» – </w:t>
      </w:r>
    </w:p>
    <w:p w:rsidR="002B0E35" w:rsidRPr="00541E00" w:rsidRDefault="002B0E35" w:rsidP="002B0E35">
      <w:pPr>
        <w:spacing w:line="276" w:lineRule="auto"/>
        <w:jc w:val="center"/>
        <w:rPr>
          <w:lang w:val="uk-UA"/>
        </w:rPr>
      </w:pPr>
      <w:r w:rsidRPr="00541E00">
        <w:rPr>
          <w:lang w:val="uk-UA"/>
        </w:rPr>
        <w:t>заступника директора Департаменту – начальника управління дошкільної, загальної середньої та професійної освіти Департаменту освіти і науки Одеської обласної державної адміністрації</w:t>
      </w:r>
      <w:r w:rsidR="00541E00">
        <w:rPr>
          <w:lang w:val="uk-UA"/>
        </w:rPr>
        <w:t xml:space="preserve"> (</w:t>
      </w:r>
      <w:r w:rsidRPr="00541E00">
        <w:rPr>
          <w:lang w:val="uk-UA"/>
        </w:rPr>
        <w:t>65107, м. Одеса, вул. Канатна, 83)</w:t>
      </w:r>
    </w:p>
    <w:tbl>
      <w:tblPr>
        <w:tblStyle w:val="a8"/>
        <w:tblW w:w="9662" w:type="dxa"/>
        <w:tblInd w:w="-34" w:type="dxa"/>
        <w:tblLook w:val="04A0" w:firstRow="1" w:lastRow="0" w:firstColumn="1" w:lastColumn="0" w:noHBand="0" w:noVBand="1"/>
      </w:tblPr>
      <w:tblGrid>
        <w:gridCol w:w="427"/>
        <w:gridCol w:w="2409"/>
        <w:gridCol w:w="558"/>
        <w:gridCol w:w="6268"/>
      </w:tblGrid>
      <w:tr w:rsidR="002B0E35" w:rsidTr="00B80D56">
        <w:tc>
          <w:tcPr>
            <w:tcW w:w="9662" w:type="dxa"/>
            <w:gridSpan w:val="4"/>
          </w:tcPr>
          <w:p w:rsidR="002B0E35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102DF">
              <w:rPr>
                <w:rFonts w:cs="Times New Roman"/>
                <w:b/>
                <w:szCs w:val="28"/>
              </w:rPr>
              <w:t>Загальні</w:t>
            </w:r>
            <w:proofErr w:type="spellEnd"/>
            <w:r w:rsidRPr="00D102D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102DF">
              <w:rPr>
                <w:rFonts w:cs="Times New Roman"/>
                <w:b/>
                <w:szCs w:val="28"/>
              </w:rPr>
              <w:t>умови</w:t>
            </w:r>
            <w:proofErr w:type="spellEnd"/>
          </w:p>
        </w:tc>
      </w:tr>
      <w:tr w:rsidR="002B0E35" w:rsidRPr="00D102DF" w:rsidTr="00541E00">
        <w:tc>
          <w:tcPr>
            <w:tcW w:w="283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bookmarkStart w:id="1" w:name="_GoBack" w:colFirst="1" w:colLast="1"/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Посадові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обов’язки</w:t>
            </w:r>
            <w:proofErr w:type="spellEnd"/>
          </w:p>
        </w:tc>
        <w:tc>
          <w:tcPr>
            <w:tcW w:w="6826" w:type="dxa"/>
            <w:gridSpan w:val="2"/>
          </w:tcPr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</w:rPr>
            </w:pPr>
            <w:r w:rsidRPr="00541E00">
              <w:rPr>
                <w:sz w:val="22"/>
                <w:szCs w:val="22"/>
              </w:rPr>
              <w:t>1</w:t>
            </w:r>
            <w:r w:rsidRPr="00541E00">
              <w:rPr>
                <w:sz w:val="22"/>
                <w:szCs w:val="22"/>
                <w:lang w:val="uk-UA"/>
              </w:rPr>
              <w:t>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у</w:t>
            </w:r>
            <w:r w:rsidRPr="00541E00">
              <w:rPr>
                <w:sz w:val="22"/>
                <w:szCs w:val="22"/>
              </w:rPr>
              <w:t xml:space="preserve"> межах </w:t>
            </w:r>
            <w:proofErr w:type="spellStart"/>
            <w:r w:rsidRPr="00541E00">
              <w:rPr>
                <w:sz w:val="22"/>
                <w:szCs w:val="22"/>
              </w:rPr>
              <w:t>своїх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повноважень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організовує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виконання</w:t>
            </w:r>
            <w:proofErr w:type="spellEnd"/>
            <w:r w:rsidRPr="00541E00">
              <w:rPr>
                <w:sz w:val="22"/>
                <w:szCs w:val="22"/>
              </w:rPr>
              <w:t xml:space="preserve"> нормативно-</w:t>
            </w:r>
            <w:proofErr w:type="spellStart"/>
            <w:r w:rsidRPr="00541E00">
              <w:rPr>
                <w:sz w:val="22"/>
                <w:szCs w:val="22"/>
              </w:rPr>
              <w:t>правових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актів</w:t>
            </w:r>
            <w:proofErr w:type="spellEnd"/>
            <w:r w:rsidRPr="00541E00">
              <w:rPr>
                <w:sz w:val="22"/>
                <w:szCs w:val="22"/>
              </w:rPr>
              <w:t xml:space="preserve"> про </w:t>
            </w:r>
            <w:proofErr w:type="spellStart"/>
            <w:r w:rsidRPr="00541E00">
              <w:rPr>
                <w:sz w:val="22"/>
                <w:szCs w:val="22"/>
              </w:rPr>
              <w:t>освіту</w:t>
            </w:r>
            <w:proofErr w:type="spellEnd"/>
            <w:r w:rsidRPr="00541E00">
              <w:rPr>
                <w:sz w:val="22"/>
                <w:szCs w:val="22"/>
              </w:rPr>
              <w:t xml:space="preserve">, Закону </w:t>
            </w:r>
            <w:proofErr w:type="spellStart"/>
            <w:r w:rsidRPr="00541E00">
              <w:rPr>
                <w:sz w:val="22"/>
                <w:szCs w:val="22"/>
              </w:rPr>
              <w:t>України</w:t>
            </w:r>
            <w:proofErr w:type="spellEnd"/>
            <w:r w:rsidRPr="00541E00">
              <w:rPr>
                <w:sz w:val="22"/>
                <w:szCs w:val="22"/>
              </w:rPr>
              <w:t xml:space="preserve"> «Про </w:t>
            </w:r>
            <w:proofErr w:type="spellStart"/>
            <w:r w:rsidRPr="00541E00">
              <w:rPr>
                <w:sz w:val="22"/>
                <w:szCs w:val="22"/>
              </w:rPr>
              <w:t>державну</w:t>
            </w:r>
            <w:proofErr w:type="spellEnd"/>
            <w:r w:rsidRPr="00541E00">
              <w:rPr>
                <w:sz w:val="22"/>
                <w:szCs w:val="22"/>
              </w:rPr>
              <w:t xml:space="preserve"> службу», Кодексу </w:t>
            </w:r>
            <w:proofErr w:type="spellStart"/>
            <w:r w:rsidRPr="00541E00">
              <w:rPr>
                <w:sz w:val="22"/>
                <w:szCs w:val="22"/>
              </w:rPr>
              <w:t>законів</w:t>
            </w:r>
            <w:proofErr w:type="spellEnd"/>
            <w:r w:rsidRPr="00541E00">
              <w:rPr>
                <w:sz w:val="22"/>
                <w:szCs w:val="22"/>
              </w:rPr>
              <w:t xml:space="preserve"> про </w:t>
            </w:r>
            <w:proofErr w:type="spellStart"/>
            <w:r w:rsidRPr="00541E00">
              <w:rPr>
                <w:sz w:val="22"/>
                <w:szCs w:val="22"/>
              </w:rPr>
              <w:t>працю</w:t>
            </w:r>
            <w:proofErr w:type="spellEnd"/>
            <w:r w:rsidRPr="00541E00">
              <w:rPr>
                <w:sz w:val="22"/>
                <w:szCs w:val="22"/>
              </w:rPr>
              <w:t xml:space="preserve">, </w:t>
            </w:r>
            <w:proofErr w:type="spellStart"/>
            <w:r w:rsidRPr="00541E00">
              <w:rPr>
                <w:sz w:val="22"/>
                <w:szCs w:val="22"/>
              </w:rPr>
              <w:t>актів</w:t>
            </w:r>
            <w:proofErr w:type="spellEnd"/>
            <w:r w:rsidRPr="00541E00">
              <w:rPr>
                <w:sz w:val="22"/>
                <w:szCs w:val="22"/>
              </w:rPr>
              <w:t xml:space="preserve"> Президента </w:t>
            </w:r>
            <w:proofErr w:type="spellStart"/>
            <w:r w:rsidRPr="00541E00">
              <w:rPr>
                <w:sz w:val="22"/>
                <w:szCs w:val="22"/>
              </w:rPr>
              <w:t>України</w:t>
            </w:r>
            <w:proofErr w:type="spellEnd"/>
            <w:r w:rsidRPr="00541E00">
              <w:rPr>
                <w:sz w:val="22"/>
                <w:szCs w:val="22"/>
              </w:rPr>
              <w:t xml:space="preserve">, </w:t>
            </w:r>
            <w:proofErr w:type="spellStart"/>
            <w:r w:rsidRPr="00541E00">
              <w:rPr>
                <w:sz w:val="22"/>
                <w:szCs w:val="22"/>
              </w:rPr>
              <w:t>Кабінету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Міні</w:t>
            </w:r>
            <w:proofErr w:type="gramStart"/>
            <w:r w:rsidRPr="00541E00">
              <w:rPr>
                <w:sz w:val="22"/>
                <w:szCs w:val="22"/>
              </w:rPr>
              <w:t>стр</w:t>
            </w:r>
            <w:proofErr w:type="gramEnd"/>
            <w:r w:rsidRPr="00541E00">
              <w:rPr>
                <w:sz w:val="22"/>
                <w:szCs w:val="22"/>
              </w:rPr>
              <w:t>ів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України</w:t>
            </w:r>
            <w:proofErr w:type="spellEnd"/>
            <w:r w:rsidRPr="00541E00">
              <w:rPr>
                <w:sz w:val="22"/>
                <w:szCs w:val="22"/>
              </w:rPr>
              <w:t xml:space="preserve">, </w:t>
            </w:r>
            <w:proofErr w:type="spellStart"/>
            <w:r w:rsidRPr="00541E00">
              <w:rPr>
                <w:sz w:val="22"/>
                <w:szCs w:val="22"/>
              </w:rPr>
              <w:t>нормативних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документів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Міністерства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освіти</w:t>
            </w:r>
            <w:proofErr w:type="spellEnd"/>
            <w:r w:rsidRPr="00541E00">
              <w:rPr>
                <w:sz w:val="22"/>
                <w:szCs w:val="22"/>
              </w:rPr>
              <w:t xml:space="preserve"> і науки </w:t>
            </w:r>
            <w:proofErr w:type="spellStart"/>
            <w:r w:rsidRPr="00541E00">
              <w:rPr>
                <w:sz w:val="22"/>
                <w:szCs w:val="22"/>
              </w:rPr>
              <w:t>України</w:t>
            </w:r>
            <w:proofErr w:type="spellEnd"/>
            <w:r w:rsidRPr="00541E00">
              <w:rPr>
                <w:sz w:val="22"/>
                <w:szCs w:val="22"/>
              </w:rPr>
              <w:t xml:space="preserve">, </w:t>
            </w:r>
            <w:proofErr w:type="spellStart"/>
            <w:r w:rsidRPr="00541E00">
              <w:rPr>
                <w:sz w:val="22"/>
                <w:szCs w:val="22"/>
              </w:rPr>
              <w:t>обласної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державної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адміністрації</w:t>
            </w:r>
            <w:proofErr w:type="spellEnd"/>
            <w:r w:rsidRPr="00541E00">
              <w:rPr>
                <w:sz w:val="22"/>
                <w:szCs w:val="22"/>
                <w:lang w:val="uk-UA"/>
              </w:rPr>
              <w:t>;</w:t>
            </w:r>
            <w:r w:rsidRPr="00541E00">
              <w:rPr>
                <w:sz w:val="22"/>
                <w:szCs w:val="22"/>
              </w:rPr>
              <w:t xml:space="preserve"> 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b/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</w:rPr>
              <w:t>2</w:t>
            </w:r>
            <w:r w:rsidRPr="00541E00">
              <w:rPr>
                <w:sz w:val="22"/>
                <w:szCs w:val="22"/>
                <w:lang w:val="uk-UA"/>
              </w:rPr>
              <w:t>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б</w:t>
            </w:r>
            <w:r w:rsidRPr="00541E00">
              <w:rPr>
                <w:sz w:val="22"/>
                <w:szCs w:val="22"/>
              </w:rPr>
              <w:t xml:space="preserve">ере участь у </w:t>
            </w:r>
            <w:proofErr w:type="spellStart"/>
            <w:r w:rsidRPr="00541E00">
              <w:rPr>
                <w:sz w:val="22"/>
                <w:szCs w:val="22"/>
              </w:rPr>
              <w:t>розробці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проектів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законодавчих</w:t>
            </w:r>
            <w:proofErr w:type="spellEnd"/>
            <w:r w:rsidRPr="00541E00">
              <w:rPr>
                <w:sz w:val="22"/>
                <w:szCs w:val="22"/>
              </w:rPr>
              <w:t xml:space="preserve"> і </w:t>
            </w:r>
            <w:proofErr w:type="spellStart"/>
            <w:r w:rsidRPr="00541E00">
              <w:rPr>
                <w:sz w:val="22"/>
                <w:szCs w:val="22"/>
              </w:rPr>
              <w:t>нормативних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актів</w:t>
            </w:r>
            <w:proofErr w:type="spellEnd"/>
            <w:r w:rsidRPr="00541E00">
              <w:rPr>
                <w:sz w:val="22"/>
                <w:szCs w:val="22"/>
              </w:rPr>
              <w:t xml:space="preserve">, </w:t>
            </w:r>
            <w:proofErr w:type="spellStart"/>
            <w:r w:rsidRPr="00541E00">
              <w:rPr>
                <w:sz w:val="22"/>
                <w:szCs w:val="22"/>
              </w:rPr>
              <w:t>окремих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положень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комплексних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державних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програм</w:t>
            </w:r>
            <w:proofErr w:type="spellEnd"/>
            <w:r w:rsidRPr="00541E00">
              <w:rPr>
                <w:sz w:val="22"/>
                <w:szCs w:val="22"/>
              </w:rPr>
              <w:t xml:space="preserve"> з </w:t>
            </w:r>
            <w:proofErr w:type="spellStart"/>
            <w:r w:rsidRPr="00541E00">
              <w:rPr>
                <w:sz w:val="22"/>
                <w:szCs w:val="22"/>
              </w:rPr>
              <w:t>питань</w:t>
            </w:r>
            <w:proofErr w:type="spellEnd"/>
            <w:r w:rsidRPr="00541E00">
              <w:rPr>
                <w:sz w:val="22"/>
                <w:szCs w:val="22"/>
              </w:rPr>
              <w:t xml:space="preserve">, </w:t>
            </w:r>
            <w:proofErr w:type="spellStart"/>
            <w:r w:rsidRPr="00541E00">
              <w:rPr>
                <w:sz w:val="22"/>
                <w:szCs w:val="22"/>
              </w:rPr>
              <w:t>що</w:t>
            </w:r>
            <w:proofErr w:type="spellEnd"/>
            <w:r w:rsidRPr="00541E00">
              <w:rPr>
                <w:sz w:val="22"/>
                <w:szCs w:val="22"/>
              </w:rPr>
              <w:t xml:space="preserve"> належать до </w:t>
            </w:r>
            <w:proofErr w:type="spellStart"/>
            <w:r w:rsidRPr="00541E00">
              <w:rPr>
                <w:sz w:val="22"/>
                <w:szCs w:val="22"/>
              </w:rPr>
              <w:t>компетенції</w:t>
            </w:r>
            <w:proofErr w:type="spellEnd"/>
            <w:r w:rsidRPr="00541E00">
              <w:rPr>
                <w:sz w:val="22"/>
                <w:szCs w:val="22"/>
              </w:rPr>
              <w:t xml:space="preserve"> Департаменту</w:t>
            </w:r>
            <w:r w:rsidRPr="00541E00">
              <w:rPr>
                <w:sz w:val="22"/>
                <w:szCs w:val="22"/>
                <w:lang w:val="uk-UA"/>
              </w:rPr>
              <w:t>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  <w:lang w:val="uk-UA"/>
              </w:rPr>
              <w:t>3)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координує роботу Комунального закладу вищої освіти «Одеська академія неперервної освіти Одеської обласної ради», професійно-технічних навчальних закладів, відділів, управлінь освіти райдержадміністрацій, міських рад, об’єднаних територіальних громад, а також підприємств, установ і організацій незалежно від їх підпорядкування і форм власності з питань навчання й виховання дітей дошкільного та шкільного віку, учнівської та студентської молоді;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  <w:lang w:val="uk-UA"/>
              </w:rPr>
              <w:t>4)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аналізує стан освіти, наукової, науково-технічної та інноваційної діяльності, трансферу технологій, забезпечення прав інтелектуальної власності, розробляє відповідні регіональні програми із зазначених питань;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</w:rPr>
              <w:t>5</w:t>
            </w:r>
            <w:r w:rsidRPr="00541E00">
              <w:rPr>
                <w:sz w:val="22"/>
                <w:szCs w:val="22"/>
                <w:lang w:val="uk-UA"/>
              </w:rPr>
              <w:t>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б</w:t>
            </w:r>
            <w:r w:rsidRPr="00541E00">
              <w:rPr>
                <w:sz w:val="22"/>
                <w:szCs w:val="22"/>
              </w:rPr>
              <w:t xml:space="preserve">ере участь у </w:t>
            </w:r>
            <w:proofErr w:type="spellStart"/>
            <w:r w:rsidRPr="00541E00">
              <w:rPr>
                <w:sz w:val="22"/>
                <w:szCs w:val="22"/>
              </w:rPr>
              <w:t>прогнозуванні</w:t>
            </w:r>
            <w:proofErr w:type="spellEnd"/>
            <w:r w:rsidRPr="00541E00">
              <w:rPr>
                <w:sz w:val="22"/>
                <w:szCs w:val="22"/>
              </w:rPr>
              <w:t xml:space="preserve"> потреб </w:t>
            </w:r>
            <w:proofErr w:type="spellStart"/>
            <w:r w:rsidRPr="00541E00">
              <w:rPr>
                <w:sz w:val="22"/>
                <w:szCs w:val="22"/>
              </w:rPr>
              <w:t>області</w:t>
            </w:r>
            <w:proofErr w:type="spellEnd"/>
            <w:r w:rsidRPr="00541E00">
              <w:rPr>
                <w:sz w:val="22"/>
                <w:szCs w:val="22"/>
              </w:rPr>
              <w:t xml:space="preserve"> у </w:t>
            </w:r>
            <w:proofErr w:type="spellStart"/>
            <w:r w:rsidRPr="00541E00">
              <w:rPr>
                <w:sz w:val="22"/>
                <w:szCs w:val="22"/>
              </w:rPr>
              <w:t>фахівцях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41E00">
              <w:rPr>
                <w:sz w:val="22"/>
                <w:szCs w:val="22"/>
              </w:rPr>
              <w:t>р</w:t>
            </w:r>
            <w:proofErr w:type="gramEnd"/>
            <w:r w:rsidRPr="00541E00">
              <w:rPr>
                <w:sz w:val="22"/>
                <w:szCs w:val="22"/>
              </w:rPr>
              <w:t>ізних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спеціальностей</w:t>
            </w:r>
            <w:proofErr w:type="spellEnd"/>
            <w:r w:rsidRPr="00541E00">
              <w:rPr>
                <w:sz w:val="22"/>
                <w:szCs w:val="22"/>
              </w:rPr>
              <w:t xml:space="preserve"> для </w:t>
            </w:r>
            <w:proofErr w:type="spellStart"/>
            <w:r w:rsidRPr="00541E00">
              <w:rPr>
                <w:sz w:val="22"/>
                <w:szCs w:val="22"/>
              </w:rPr>
              <w:t>системи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освіти</w:t>
            </w:r>
            <w:proofErr w:type="spellEnd"/>
            <w:r w:rsidRPr="00541E00">
              <w:rPr>
                <w:sz w:val="22"/>
                <w:szCs w:val="22"/>
              </w:rPr>
              <w:t xml:space="preserve"> і науки, </w:t>
            </w:r>
            <w:proofErr w:type="spellStart"/>
            <w:r w:rsidRPr="00541E00">
              <w:rPr>
                <w:sz w:val="22"/>
                <w:szCs w:val="22"/>
              </w:rPr>
              <w:t>формуванні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регіонального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замовлення</w:t>
            </w:r>
            <w:proofErr w:type="spellEnd"/>
            <w:r w:rsidRPr="00541E00">
              <w:rPr>
                <w:sz w:val="22"/>
                <w:szCs w:val="22"/>
              </w:rPr>
              <w:t xml:space="preserve"> на </w:t>
            </w:r>
            <w:proofErr w:type="spellStart"/>
            <w:r w:rsidRPr="00541E00">
              <w:rPr>
                <w:sz w:val="22"/>
                <w:szCs w:val="22"/>
              </w:rPr>
              <w:t>їх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підготовку</w:t>
            </w:r>
            <w:proofErr w:type="spellEnd"/>
            <w:r w:rsidRPr="00541E00">
              <w:rPr>
                <w:sz w:val="22"/>
                <w:szCs w:val="22"/>
                <w:lang w:val="uk-UA"/>
              </w:rPr>
              <w:t>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  <w:lang w:val="uk-UA"/>
              </w:rPr>
              <w:t>6)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забезпечує моніторинг у сфері освіти, наукової, науково-технічної та інноваційної діяльності та трансферу технологій в Одеській області;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  <w:lang w:val="uk-UA"/>
              </w:rPr>
              <w:t>7)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забезпечує розвиток системи освіти області, визначає потреби щодо удосконалення мережі навчальних закладів, вносить пропозиції щодо їх утворення, реорганізації та ліквідації;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</w:rPr>
              <w:t>8</w:t>
            </w:r>
            <w:r w:rsidRPr="00541E00">
              <w:rPr>
                <w:sz w:val="22"/>
                <w:szCs w:val="22"/>
                <w:lang w:val="uk-UA"/>
              </w:rPr>
              <w:t>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41E00">
              <w:rPr>
                <w:sz w:val="22"/>
                <w:szCs w:val="22"/>
              </w:rPr>
              <w:t>прияє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організації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інклюзивного</w:t>
            </w:r>
            <w:proofErr w:type="spellEnd"/>
            <w:r w:rsidRPr="00541E00">
              <w:rPr>
                <w:sz w:val="22"/>
                <w:szCs w:val="22"/>
              </w:rPr>
              <w:t xml:space="preserve"> та </w:t>
            </w:r>
            <w:proofErr w:type="spellStart"/>
            <w:r w:rsidRPr="00541E00">
              <w:rPr>
                <w:sz w:val="22"/>
                <w:szCs w:val="22"/>
              </w:rPr>
              <w:t>інтегрованого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навчання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дітей</w:t>
            </w:r>
            <w:proofErr w:type="spellEnd"/>
            <w:r w:rsidRPr="00541E00">
              <w:rPr>
                <w:sz w:val="22"/>
                <w:szCs w:val="22"/>
              </w:rPr>
              <w:t xml:space="preserve"> з </w:t>
            </w:r>
            <w:proofErr w:type="spellStart"/>
            <w:r w:rsidRPr="00541E00">
              <w:rPr>
                <w:sz w:val="22"/>
                <w:szCs w:val="22"/>
              </w:rPr>
              <w:t>особливими</w:t>
            </w:r>
            <w:proofErr w:type="spellEnd"/>
            <w:r w:rsidRPr="00541E00">
              <w:rPr>
                <w:sz w:val="22"/>
                <w:szCs w:val="22"/>
              </w:rPr>
              <w:t xml:space="preserve"> потребами</w:t>
            </w:r>
            <w:r w:rsidRPr="00541E00">
              <w:rPr>
                <w:sz w:val="22"/>
                <w:szCs w:val="22"/>
                <w:lang w:val="uk-UA"/>
              </w:rPr>
              <w:t>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  <w:lang w:val="uk-UA"/>
              </w:rPr>
              <w:t>9)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забезпечує в межах своїх повноважень виконання актів законодавства щодо всебічного розвитку та функціонування української мови як державної та мов національних меншин, створення належних умов для розвитку національної освіти, освіти національних меншин;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  <w:lang w:val="uk-UA"/>
              </w:rPr>
              <w:lastRenderedPageBreak/>
              <w:t>10)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впроваджує у практику рекомендовані Міністерством освіти і науки України нові освітні програми та інші педагогічні розробки, визначає регіональний компонент у змісті освіти;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</w:rPr>
              <w:t>11</w:t>
            </w:r>
            <w:r w:rsidRPr="00541E00">
              <w:rPr>
                <w:sz w:val="22"/>
                <w:szCs w:val="22"/>
                <w:lang w:val="uk-UA"/>
              </w:rPr>
              <w:t>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б</w:t>
            </w:r>
            <w:r w:rsidRPr="00541E00">
              <w:rPr>
                <w:sz w:val="22"/>
                <w:szCs w:val="22"/>
              </w:rPr>
              <w:t xml:space="preserve">ере участь за </w:t>
            </w:r>
            <w:proofErr w:type="spellStart"/>
            <w:r w:rsidRPr="00541E00">
              <w:rPr>
                <w:sz w:val="22"/>
                <w:szCs w:val="22"/>
              </w:rPr>
              <w:t>дорученням</w:t>
            </w:r>
            <w:proofErr w:type="spellEnd"/>
            <w:r w:rsidRPr="00541E00">
              <w:rPr>
                <w:sz w:val="22"/>
                <w:szCs w:val="22"/>
              </w:rPr>
              <w:t xml:space="preserve"> директора у </w:t>
            </w:r>
            <w:proofErr w:type="spellStart"/>
            <w:r w:rsidRPr="00541E00">
              <w:rPr>
                <w:sz w:val="22"/>
                <w:szCs w:val="22"/>
              </w:rPr>
              <w:t>проведенні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експертизи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інноваційних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пропозицій</w:t>
            </w:r>
            <w:proofErr w:type="spellEnd"/>
            <w:r w:rsidRPr="00541E00">
              <w:rPr>
                <w:sz w:val="22"/>
                <w:szCs w:val="22"/>
              </w:rPr>
              <w:t xml:space="preserve"> для </w:t>
            </w:r>
            <w:proofErr w:type="spellStart"/>
            <w:r w:rsidRPr="00541E00">
              <w:rPr>
                <w:sz w:val="22"/>
                <w:szCs w:val="22"/>
              </w:rPr>
              <w:t>включення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їх</w:t>
            </w:r>
            <w:proofErr w:type="spellEnd"/>
            <w:r w:rsidRPr="00541E00">
              <w:rPr>
                <w:sz w:val="22"/>
                <w:szCs w:val="22"/>
              </w:rPr>
              <w:t xml:space="preserve"> до </w:t>
            </w:r>
            <w:proofErr w:type="spellStart"/>
            <w:r w:rsidRPr="00541E00">
              <w:rPr>
                <w:sz w:val="22"/>
                <w:szCs w:val="22"/>
              </w:rPr>
              <w:t>державних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цільових</w:t>
            </w:r>
            <w:proofErr w:type="spellEnd"/>
            <w:r w:rsidRPr="00541E00">
              <w:rPr>
                <w:sz w:val="22"/>
                <w:szCs w:val="22"/>
              </w:rPr>
              <w:t xml:space="preserve"> і </w:t>
            </w:r>
            <w:proofErr w:type="spellStart"/>
            <w:r w:rsidRPr="00541E00">
              <w:rPr>
                <w:sz w:val="22"/>
                <w:szCs w:val="22"/>
              </w:rPr>
              <w:t>регіональних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програм</w:t>
            </w:r>
            <w:proofErr w:type="spellEnd"/>
            <w:r w:rsidRPr="00541E00">
              <w:rPr>
                <w:sz w:val="22"/>
                <w:szCs w:val="22"/>
              </w:rPr>
              <w:t xml:space="preserve">, а </w:t>
            </w:r>
            <w:proofErr w:type="spellStart"/>
            <w:r w:rsidRPr="00541E00">
              <w:rPr>
                <w:sz w:val="22"/>
                <w:szCs w:val="22"/>
              </w:rPr>
              <w:t>також</w:t>
            </w:r>
            <w:proofErr w:type="spellEnd"/>
            <w:r w:rsidRPr="00541E00">
              <w:rPr>
                <w:sz w:val="22"/>
                <w:szCs w:val="22"/>
              </w:rPr>
              <w:t xml:space="preserve"> у </w:t>
            </w:r>
            <w:proofErr w:type="spellStart"/>
            <w:r w:rsidRPr="00541E00">
              <w:rPr>
                <w:sz w:val="22"/>
                <w:szCs w:val="22"/>
              </w:rPr>
              <w:t>науково-технічній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експертизі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технологій</w:t>
            </w:r>
            <w:proofErr w:type="spellEnd"/>
            <w:r w:rsidRPr="00541E00">
              <w:rPr>
                <w:sz w:val="22"/>
                <w:szCs w:val="22"/>
              </w:rPr>
              <w:t xml:space="preserve"> та </w:t>
            </w:r>
            <w:proofErr w:type="spellStart"/>
            <w:r w:rsidRPr="00541E00">
              <w:rPr>
                <w:sz w:val="22"/>
                <w:szCs w:val="22"/>
              </w:rPr>
              <w:t>їх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складових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частин</w:t>
            </w:r>
            <w:proofErr w:type="spellEnd"/>
            <w:r w:rsidRPr="00541E00">
              <w:rPr>
                <w:sz w:val="22"/>
                <w:szCs w:val="22"/>
              </w:rPr>
              <w:t xml:space="preserve"> з метою </w:t>
            </w:r>
            <w:proofErr w:type="spellStart"/>
            <w:r w:rsidRPr="00541E00">
              <w:rPr>
                <w:sz w:val="22"/>
                <w:szCs w:val="22"/>
              </w:rPr>
              <w:t>включення</w:t>
            </w:r>
            <w:proofErr w:type="spellEnd"/>
            <w:r w:rsidRPr="00541E00">
              <w:rPr>
                <w:sz w:val="22"/>
                <w:szCs w:val="22"/>
              </w:rPr>
              <w:t xml:space="preserve"> до державного </w:t>
            </w:r>
            <w:proofErr w:type="spellStart"/>
            <w:r w:rsidRPr="00541E00">
              <w:rPr>
                <w:sz w:val="22"/>
                <w:szCs w:val="22"/>
              </w:rPr>
              <w:t>реєстру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технологій</w:t>
            </w:r>
            <w:proofErr w:type="spellEnd"/>
            <w:r w:rsidRPr="00541E00">
              <w:rPr>
                <w:sz w:val="22"/>
                <w:szCs w:val="22"/>
                <w:lang w:val="uk-UA"/>
              </w:rPr>
              <w:t>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</w:rPr>
              <w:t>12</w:t>
            </w:r>
            <w:r w:rsidRPr="00541E00">
              <w:rPr>
                <w:sz w:val="22"/>
                <w:szCs w:val="22"/>
                <w:lang w:val="uk-UA"/>
              </w:rPr>
              <w:t>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к</w:t>
            </w:r>
            <w:proofErr w:type="spellStart"/>
            <w:r w:rsidRPr="00541E00">
              <w:rPr>
                <w:sz w:val="22"/>
                <w:szCs w:val="22"/>
              </w:rPr>
              <w:t>оординує</w:t>
            </w:r>
            <w:proofErr w:type="spellEnd"/>
            <w:r w:rsidRPr="00541E00">
              <w:rPr>
                <w:sz w:val="22"/>
                <w:szCs w:val="22"/>
              </w:rPr>
              <w:t xml:space="preserve"> роботу з </w:t>
            </w:r>
            <w:proofErr w:type="spellStart"/>
            <w:r w:rsidRPr="00541E00">
              <w:rPr>
                <w:sz w:val="22"/>
                <w:szCs w:val="22"/>
              </w:rPr>
              <w:t>питань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41E00">
              <w:rPr>
                <w:sz w:val="22"/>
                <w:szCs w:val="22"/>
              </w:rPr>
              <w:t>п</w:t>
            </w:r>
            <w:proofErr w:type="gramEnd"/>
            <w:r w:rsidRPr="00541E00">
              <w:rPr>
                <w:sz w:val="22"/>
                <w:szCs w:val="22"/>
              </w:rPr>
              <w:t>ідготовки</w:t>
            </w:r>
            <w:proofErr w:type="spellEnd"/>
            <w:r w:rsidRPr="00541E00">
              <w:rPr>
                <w:sz w:val="22"/>
                <w:szCs w:val="22"/>
              </w:rPr>
              <w:t xml:space="preserve"> та </w:t>
            </w:r>
            <w:proofErr w:type="spellStart"/>
            <w:r w:rsidRPr="00541E00">
              <w:rPr>
                <w:sz w:val="22"/>
                <w:szCs w:val="22"/>
              </w:rPr>
              <w:t>подання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статистичної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звітності</w:t>
            </w:r>
            <w:proofErr w:type="spellEnd"/>
            <w:r w:rsidRPr="00541E00">
              <w:rPr>
                <w:sz w:val="22"/>
                <w:szCs w:val="22"/>
              </w:rPr>
              <w:t xml:space="preserve"> про стан і </w:t>
            </w:r>
            <w:proofErr w:type="spellStart"/>
            <w:r w:rsidRPr="00541E00">
              <w:rPr>
                <w:sz w:val="22"/>
                <w:szCs w:val="22"/>
              </w:rPr>
              <w:t>розвиток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освіти</w:t>
            </w:r>
            <w:proofErr w:type="spellEnd"/>
            <w:r w:rsidRPr="00541E00">
              <w:rPr>
                <w:sz w:val="22"/>
                <w:szCs w:val="22"/>
              </w:rPr>
              <w:t xml:space="preserve"> і науки</w:t>
            </w:r>
            <w:r w:rsidRPr="00541E00">
              <w:rPr>
                <w:sz w:val="22"/>
                <w:szCs w:val="22"/>
                <w:lang w:val="uk-UA"/>
              </w:rPr>
              <w:t>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</w:rPr>
              <w:t>13</w:t>
            </w:r>
            <w:r w:rsidRPr="00541E00">
              <w:rPr>
                <w:sz w:val="22"/>
                <w:szCs w:val="22"/>
                <w:lang w:val="uk-UA"/>
              </w:rPr>
              <w:t>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41E00">
              <w:rPr>
                <w:sz w:val="22"/>
                <w:szCs w:val="22"/>
              </w:rPr>
              <w:t>прияє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організації</w:t>
            </w:r>
            <w:proofErr w:type="spellEnd"/>
            <w:r w:rsidRPr="00541E00">
              <w:rPr>
                <w:sz w:val="22"/>
                <w:szCs w:val="22"/>
              </w:rPr>
              <w:t xml:space="preserve"> в </w:t>
            </w:r>
            <w:proofErr w:type="spellStart"/>
            <w:r w:rsidRPr="00541E00">
              <w:rPr>
                <w:sz w:val="22"/>
                <w:szCs w:val="22"/>
              </w:rPr>
              <w:t>навчальних</w:t>
            </w:r>
            <w:proofErr w:type="spellEnd"/>
            <w:r w:rsidRPr="00541E00">
              <w:rPr>
                <w:sz w:val="22"/>
                <w:szCs w:val="22"/>
              </w:rPr>
              <w:t xml:space="preserve"> закладах </w:t>
            </w:r>
            <w:proofErr w:type="spellStart"/>
            <w:r w:rsidRPr="00541E00">
              <w:rPr>
                <w:sz w:val="22"/>
                <w:szCs w:val="22"/>
              </w:rPr>
              <w:t>роботи</w:t>
            </w:r>
            <w:proofErr w:type="spellEnd"/>
            <w:r w:rsidRPr="00541E00">
              <w:rPr>
                <w:sz w:val="22"/>
                <w:szCs w:val="22"/>
              </w:rPr>
              <w:t xml:space="preserve"> з </w:t>
            </w:r>
            <w:proofErr w:type="spellStart"/>
            <w:r w:rsidRPr="00541E00">
              <w:rPr>
                <w:sz w:val="22"/>
                <w:szCs w:val="22"/>
              </w:rPr>
              <w:t>фізичного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виховання</w:t>
            </w:r>
            <w:proofErr w:type="spellEnd"/>
            <w:r w:rsidRPr="00541E00">
              <w:rPr>
                <w:sz w:val="22"/>
                <w:szCs w:val="22"/>
              </w:rPr>
              <w:t xml:space="preserve">, </w:t>
            </w:r>
            <w:proofErr w:type="spellStart"/>
            <w:r w:rsidRPr="00541E00">
              <w:rPr>
                <w:sz w:val="22"/>
                <w:szCs w:val="22"/>
              </w:rPr>
              <w:t>фізкультурно-оздоровчої</w:t>
            </w:r>
            <w:proofErr w:type="spellEnd"/>
            <w:r w:rsidRPr="00541E00">
              <w:rPr>
                <w:sz w:val="22"/>
                <w:szCs w:val="22"/>
              </w:rPr>
              <w:t xml:space="preserve"> та </w:t>
            </w:r>
            <w:proofErr w:type="spellStart"/>
            <w:r w:rsidRPr="00541E00">
              <w:rPr>
                <w:sz w:val="22"/>
                <w:szCs w:val="22"/>
              </w:rPr>
              <w:t>спортивної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роботи</w:t>
            </w:r>
            <w:proofErr w:type="spellEnd"/>
            <w:r w:rsidRPr="00541E00">
              <w:rPr>
                <w:sz w:val="22"/>
                <w:szCs w:val="22"/>
                <w:lang w:val="uk-UA"/>
              </w:rPr>
              <w:t>;</w:t>
            </w:r>
          </w:p>
          <w:p w:rsidR="002B0E35" w:rsidRPr="00541E00" w:rsidRDefault="002B0E35" w:rsidP="00B80D56">
            <w:pPr>
              <w:pStyle w:val="2"/>
              <w:shd w:val="clear" w:color="auto" w:fill="auto"/>
              <w:ind w:right="80" w:firstLine="567"/>
              <w:rPr>
                <w:sz w:val="22"/>
                <w:szCs w:val="22"/>
                <w:lang w:val="uk-UA"/>
              </w:rPr>
            </w:pPr>
            <w:r w:rsidRPr="00541E00">
              <w:rPr>
                <w:sz w:val="22"/>
                <w:szCs w:val="22"/>
              </w:rPr>
              <w:t>14</w:t>
            </w:r>
            <w:r w:rsidRPr="00541E00">
              <w:rPr>
                <w:sz w:val="22"/>
                <w:szCs w:val="22"/>
                <w:lang w:val="uk-UA"/>
              </w:rPr>
              <w:t>)</w:t>
            </w:r>
            <w:r w:rsidRPr="00541E00">
              <w:rPr>
                <w:sz w:val="22"/>
                <w:szCs w:val="22"/>
              </w:rPr>
              <w:t> </w:t>
            </w:r>
            <w:r w:rsidRPr="00541E00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41E00">
              <w:rPr>
                <w:sz w:val="22"/>
                <w:szCs w:val="22"/>
              </w:rPr>
              <w:t>прияє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вивченню</w:t>
            </w:r>
            <w:proofErr w:type="spellEnd"/>
            <w:r w:rsidRPr="00541E00">
              <w:rPr>
                <w:sz w:val="22"/>
                <w:szCs w:val="22"/>
              </w:rPr>
              <w:t xml:space="preserve">, </w:t>
            </w:r>
            <w:proofErr w:type="spellStart"/>
            <w:r w:rsidRPr="00541E00">
              <w:rPr>
                <w:sz w:val="22"/>
                <w:szCs w:val="22"/>
              </w:rPr>
              <w:t>узагальненню</w:t>
            </w:r>
            <w:proofErr w:type="spellEnd"/>
            <w:r w:rsidRPr="00541E00">
              <w:rPr>
                <w:sz w:val="22"/>
                <w:szCs w:val="22"/>
              </w:rPr>
              <w:t xml:space="preserve"> та </w:t>
            </w:r>
            <w:proofErr w:type="spellStart"/>
            <w:r w:rsidRPr="00541E00">
              <w:rPr>
                <w:sz w:val="22"/>
                <w:szCs w:val="22"/>
              </w:rPr>
              <w:t>поширенню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gramStart"/>
            <w:r w:rsidRPr="00541E00">
              <w:rPr>
                <w:sz w:val="22"/>
                <w:szCs w:val="22"/>
              </w:rPr>
              <w:t>передового</w:t>
            </w:r>
            <w:proofErr w:type="gram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досвіду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роботи</w:t>
            </w:r>
            <w:proofErr w:type="spellEnd"/>
            <w:r w:rsidRPr="00541E00">
              <w:rPr>
                <w:sz w:val="22"/>
                <w:szCs w:val="22"/>
              </w:rPr>
              <w:t xml:space="preserve"> з </w:t>
            </w:r>
            <w:proofErr w:type="spellStart"/>
            <w:r w:rsidRPr="00541E00">
              <w:rPr>
                <w:sz w:val="22"/>
                <w:szCs w:val="22"/>
              </w:rPr>
              <w:t>питань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освіти</w:t>
            </w:r>
            <w:proofErr w:type="spellEnd"/>
            <w:r w:rsidRPr="00541E00">
              <w:rPr>
                <w:sz w:val="22"/>
                <w:szCs w:val="22"/>
              </w:rPr>
              <w:t xml:space="preserve">, науки, </w:t>
            </w:r>
            <w:proofErr w:type="spellStart"/>
            <w:r w:rsidRPr="00541E00">
              <w:rPr>
                <w:sz w:val="22"/>
                <w:szCs w:val="22"/>
              </w:rPr>
              <w:t>проведенню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методичних</w:t>
            </w:r>
            <w:proofErr w:type="spellEnd"/>
            <w:r w:rsidRPr="00541E00">
              <w:rPr>
                <w:sz w:val="22"/>
                <w:szCs w:val="22"/>
              </w:rPr>
              <w:t xml:space="preserve"> і </w:t>
            </w:r>
            <w:proofErr w:type="spellStart"/>
            <w:r w:rsidRPr="00541E00">
              <w:rPr>
                <w:sz w:val="22"/>
                <w:szCs w:val="22"/>
              </w:rPr>
              <w:t>науково-практичних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семінарів</w:t>
            </w:r>
            <w:proofErr w:type="spellEnd"/>
            <w:r w:rsidRPr="00541E00">
              <w:rPr>
                <w:sz w:val="22"/>
                <w:szCs w:val="22"/>
              </w:rPr>
              <w:t xml:space="preserve">, </w:t>
            </w:r>
            <w:proofErr w:type="spellStart"/>
            <w:r w:rsidRPr="00541E00">
              <w:rPr>
                <w:sz w:val="22"/>
                <w:szCs w:val="22"/>
              </w:rPr>
              <w:t>конференцій</w:t>
            </w:r>
            <w:proofErr w:type="spellEnd"/>
            <w:r w:rsidRPr="00541E00">
              <w:rPr>
                <w:sz w:val="22"/>
                <w:szCs w:val="22"/>
              </w:rPr>
              <w:t xml:space="preserve"> та </w:t>
            </w:r>
            <w:proofErr w:type="spellStart"/>
            <w:r w:rsidRPr="00541E00">
              <w:rPr>
                <w:sz w:val="22"/>
                <w:szCs w:val="22"/>
              </w:rPr>
              <w:t>інших</w:t>
            </w:r>
            <w:proofErr w:type="spellEnd"/>
            <w:r w:rsidRPr="00541E00">
              <w:rPr>
                <w:sz w:val="22"/>
                <w:szCs w:val="22"/>
              </w:rPr>
              <w:t xml:space="preserve"> </w:t>
            </w:r>
            <w:proofErr w:type="spellStart"/>
            <w:r w:rsidRPr="00541E00">
              <w:rPr>
                <w:sz w:val="22"/>
                <w:szCs w:val="22"/>
              </w:rPr>
              <w:t>заходів</w:t>
            </w:r>
            <w:proofErr w:type="spellEnd"/>
            <w:r w:rsidRPr="00541E00">
              <w:rPr>
                <w:sz w:val="22"/>
                <w:szCs w:val="22"/>
                <w:lang w:val="uk-UA"/>
              </w:rPr>
              <w:t>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rPr>
                <w:lang w:val="uk-UA"/>
              </w:rPr>
              <w:t>15)</w:t>
            </w:r>
            <w:r w:rsidRPr="00541E00">
              <w:t> </w:t>
            </w:r>
            <w:r w:rsidRPr="00541E00">
              <w:rPr>
                <w:lang w:val="uk-UA"/>
              </w:rPr>
              <w:t>сприяє налагодженню та розвитку міжнародної співпраці закладів освіти і міжнародних обмінів, співпрацює з міжнародними освітніми закладами у сфері забезпечення якості освіти;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t>16</w:t>
            </w:r>
            <w:r w:rsidRPr="00541E00">
              <w:rPr>
                <w:lang w:val="uk-UA"/>
              </w:rPr>
              <w:t>)</w:t>
            </w:r>
            <w:r w:rsidRPr="00541E00">
              <w:t> </w:t>
            </w:r>
            <w:r w:rsidRPr="00541E00">
              <w:rPr>
                <w:lang w:val="uk-UA"/>
              </w:rPr>
              <w:t>з</w:t>
            </w:r>
            <w:proofErr w:type="spellStart"/>
            <w:r w:rsidRPr="00541E00">
              <w:t>абезпечує</w:t>
            </w:r>
            <w:proofErr w:type="spellEnd"/>
            <w:r w:rsidRPr="00541E00">
              <w:t xml:space="preserve"> у </w:t>
            </w:r>
            <w:proofErr w:type="gramStart"/>
            <w:r w:rsidRPr="00541E00">
              <w:t>межах</w:t>
            </w:r>
            <w:proofErr w:type="gramEnd"/>
            <w:r w:rsidRPr="00541E00">
              <w:t xml:space="preserve"> </w:t>
            </w:r>
            <w:proofErr w:type="spellStart"/>
            <w:r w:rsidRPr="00541E00">
              <w:t>своїх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повноважень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захист</w:t>
            </w:r>
            <w:proofErr w:type="spellEnd"/>
            <w:r w:rsidRPr="00541E00">
              <w:t xml:space="preserve"> прав і </w:t>
            </w:r>
            <w:proofErr w:type="spellStart"/>
            <w:r w:rsidRPr="00541E00">
              <w:t>законних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інтересів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фізичних</w:t>
            </w:r>
            <w:proofErr w:type="spellEnd"/>
            <w:r w:rsidRPr="00541E00">
              <w:t xml:space="preserve"> та </w:t>
            </w:r>
            <w:proofErr w:type="spellStart"/>
            <w:r w:rsidRPr="00541E00">
              <w:t>юридичних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осіб</w:t>
            </w:r>
            <w:proofErr w:type="spellEnd"/>
            <w:r w:rsidRPr="00541E00">
              <w:rPr>
                <w:lang w:val="uk-UA"/>
              </w:rPr>
              <w:t>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rPr>
                <w:lang w:val="uk-UA"/>
              </w:rPr>
              <w:t>17)</w:t>
            </w:r>
            <w:r w:rsidRPr="00541E00">
              <w:t> </w:t>
            </w:r>
            <w:r w:rsidRPr="00541E00">
              <w:rPr>
                <w:lang w:val="uk-UA"/>
              </w:rPr>
              <w:t>створює умови для здобуття громадянами повної загальної середньої освіти відповідно освітніх потреб особистості, її індивідуальних здібностей і можливостей, реалізації їх права на здобуття вищої освіти відповідно до законів України;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rPr>
                <w:lang w:val="uk-UA"/>
              </w:rPr>
              <w:t>18)</w:t>
            </w:r>
            <w:r w:rsidRPr="00541E00">
              <w:t> </w:t>
            </w:r>
            <w:r w:rsidRPr="00541E00">
              <w:rPr>
                <w:lang w:val="uk-UA"/>
              </w:rPr>
              <w:t>здійснює в межах своїх повноважень координацію діяльності закладів дошкільної та загальної середньої освіти приватної форми власності;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t>19</w:t>
            </w:r>
            <w:r w:rsidRPr="00541E00">
              <w:rPr>
                <w:lang w:val="uk-UA"/>
              </w:rPr>
              <w:t>)</w:t>
            </w:r>
            <w:r w:rsidRPr="00541E00">
              <w:t> </w:t>
            </w:r>
            <w:r w:rsidRPr="00541E00">
              <w:rPr>
                <w:lang w:val="uk-UA"/>
              </w:rPr>
              <w:t>в</w:t>
            </w:r>
            <w:r w:rsidRPr="00541E00">
              <w:t xml:space="preserve">носить </w:t>
            </w:r>
            <w:proofErr w:type="spellStart"/>
            <w:r w:rsidRPr="00541E00">
              <w:t>пропозиції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щодо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впровадження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експериментальних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навчальних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планів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загальноосвітніх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навчальних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закладів</w:t>
            </w:r>
            <w:proofErr w:type="spellEnd"/>
            <w:r w:rsidRPr="00541E00">
              <w:t xml:space="preserve">, </w:t>
            </w:r>
            <w:proofErr w:type="spellStart"/>
            <w:r w:rsidRPr="00541E00">
              <w:t>нових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освітніх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програм</w:t>
            </w:r>
            <w:proofErr w:type="spellEnd"/>
            <w:r w:rsidRPr="00541E00">
              <w:t xml:space="preserve">, </w:t>
            </w:r>
            <w:proofErr w:type="spellStart"/>
            <w:r w:rsidRPr="00541E00">
              <w:t>педагогічних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інновацій</w:t>
            </w:r>
            <w:proofErr w:type="spellEnd"/>
            <w:r w:rsidRPr="00541E00">
              <w:t xml:space="preserve"> і </w:t>
            </w:r>
            <w:proofErr w:type="spellStart"/>
            <w:r w:rsidRPr="00541E00">
              <w:t>технологій</w:t>
            </w:r>
            <w:proofErr w:type="spellEnd"/>
            <w:r w:rsidRPr="00541E00">
              <w:t xml:space="preserve"> та </w:t>
            </w:r>
            <w:proofErr w:type="spellStart"/>
            <w:r w:rsidRPr="00541E00">
              <w:t>надання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навчальним</w:t>
            </w:r>
            <w:proofErr w:type="spellEnd"/>
            <w:r w:rsidRPr="00541E00">
              <w:t xml:space="preserve"> закладам статусу </w:t>
            </w:r>
            <w:proofErr w:type="spellStart"/>
            <w:r w:rsidRPr="00541E00">
              <w:t>експериментальних</w:t>
            </w:r>
            <w:proofErr w:type="spellEnd"/>
            <w:r w:rsidRPr="00541E00">
              <w:rPr>
                <w:lang w:val="uk-UA"/>
              </w:rPr>
              <w:t>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t>20</w:t>
            </w:r>
            <w:r w:rsidRPr="00541E00">
              <w:rPr>
                <w:lang w:val="uk-UA"/>
              </w:rPr>
              <w:t>)</w:t>
            </w:r>
            <w:r w:rsidRPr="00541E00">
              <w:t> </w:t>
            </w:r>
            <w:r w:rsidRPr="00541E00">
              <w:rPr>
                <w:lang w:val="uk-UA"/>
              </w:rPr>
              <w:t>з</w:t>
            </w:r>
            <w:proofErr w:type="spellStart"/>
            <w:r w:rsidRPr="00541E00">
              <w:t>дійснює</w:t>
            </w:r>
            <w:proofErr w:type="spellEnd"/>
            <w:r w:rsidRPr="00541E00">
              <w:t xml:space="preserve"> в межах </w:t>
            </w:r>
            <w:proofErr w:type="spellStart"/>
            <w:r w:rsidRPr="00541E00">
              <w:t>повноважень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координацію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роботи</w:t>
            </w:r>
            <w:proofErr w:type="spellEnd"/>
            <w:r w:rsidRPr="00541E00">
              <w:t xml:space="preserve"> з </w:t>
            </w:r>
            <w:proofErr w:type="spellStart"/>
            <w:r w:rsidRPr="00541E00">
              <w:t>формування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замовлення</w:t>
            </w:r>
            <w:proofErr w:type="spellEnd"/>
            <w:r w:rsidRPr="00541E00">
              <w:t xml:space="preserve"> на </w:t>
            </w:r>
            <w:proofErr w:type="spellStart"/>
            <w:r w:rsidRPr="00541E00">
              <w:t>навчально-методичну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літературу</w:t>
            </w:r>
            <w:proofErr w:type="spellEnd"/>
            <w:r w:rsidRPr="00541E00">
              <w:rPr>
                <w:lang w:val="uk-UA"/>
              </w:rPr>
              <w:t>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rPr>
                <w:lang w:val="uk-UA"/>
              </w:rPr>
              <w:t>21)</w:t>
            </w:r>
            <w:r w:rsidRPr="00541E00">
              <w:t> </w:t>
            </w:r>
            <w:r w:rsidRPr="00541E00">
              <w:rPr>
                <w:lang w:val="uk-UA"/>
              </w:rPr>
              <w:t>координує роботу із забезпечення підручниками учнів і вихованців загальноосвітніх та професійно-технічних навчальних закладів;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t>22</w:t>
            </w:r>
            <w:r w:rsidRPr="00541E00">
              <w:rPr>
                <w:lang w:val="uk-UA"/>
              </w:rPr>
              <w:t>)</w:t>
            </w:r>
            <w:r w:rsidRPr="00541E00">
              <w:t> </w:t>
            </w:r>
            <w:r w:rsidRPr="00541E00">
              <w:rPr>
                <w:lang w:val="uk-UA"/>
              </w:rPr>
              <w:t>з</w:t>
            </w:r>
            <w:proofErr w:type="spellStart"/>
            <w:r w:rsidRPr="00541E00">
              <w:t>алучає</w:t>
            </w:r>
            <w:proofErr w:type="spellEnd"/>
            <w:r w:rsidRPr="00541E00">
              <w:t xml:space="preserve"> до </w:t>
            </w:r>
            <w:proofErr w:type="spellStart"/>
            <w:r w:rsidRPr="00541E00">
              <w:t>реалізації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освітніх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програм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творчі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спілки</w:t>
            </w:r>
            <w:proofErr w:type="spellEnd"/>
            <w:r w:rsidRPr="00541E00">
              <w:t xml:space="preserve">, </w:t>
            </w:r>
            <w:proofErr w:type="spellStart"/>
            <w:r w:rsidRPr="00541E00">
              <w:t>національно-культурні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товариства</w:t>
            </w:r>
            <w:proofErr w:type="spellEnd"/>
            <w:r w:rsidRPr="00541E00">
              <w:t xml:space="preserve">, </w:t>
            </w:r>
            <w:proofErr w:type="spellStart"/>
            <w:r w:rsidRPr="00541E00">
              <w:t>громадські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організації</w:t>
            </w:r>
            <w:proofErr w:type="spellEnd"/>
            <w:r w:rsidRPr="00541E00">
              <w:t xml:space="preserve"> (</w:t>
            </w:r>
            <w:proofErr w:type="spellStart"/>
            <w:r w:rsidRPr="00541E00">
              <w:t>зокрема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дитячі</w:t>
            </w:r>
            <w:proofErr w:type="spellEnd"/>
            <w:r w:rsidRPr="00541E00">
              <w:t xml:space="preserve"> і </w:t>
            </w:r>
            <w:proofErr w:type="spellStart"/>
            <w:r w:rsidRPr="00541E00">
              <w:t>молодіжні</w:t>
            </w:r>
            <w:proofErr w:type="spellEnd"/>
            <w:r w:rsidRPr="00541E00">
              <w:t xml:space="preserve">), </w:t>
            </w:r>
            <w:proofErr w:type="spellStart"/>
            <w:r w:rsidRPr="00541E00">
              <w:t>що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зареєстровані</w:t>
            </w:r>
            <w:proofErr w:type="spellEnd"/>
            <w:r w:rsidRPr="00541E00">
              <w:t xml:space="preserve"> </w:t>
            </w:r>
            <w:proofErr w:type="gramStart"/>
            <w:r w:rsidRPr="00541E00">
              <w:t>в</w:t>
            </w:r>
            <w:proofErr w:type="gramEnd"/>
            <w:r w:rsidRPr="00541E00">
              <w:t xml:space="preserve"> порядку, </w:t>
            </w:r>
            <w:proofErr w:type="spellStart"/>
            <w:r w:rsidRPr="00541E00">
              <w:t>визначеному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законодавством</w:t>
            </w:r>
            <w:proofErr w:type="spellEnd"/>
            <w:r w:rsidRPr="00541E00">
              <w:rPr>
                <w:lang w:val="uk-UA"/>
              </w:rPr>
              <w:t>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t>23</w:t>
            </w:r>
            <w:r w:rsidRPr="00541E00">
              <w:rPr>
                <w:lang w:val="uk-UA"/>
              </w:rPr>
              <w:t>)</w:t>
            </w:r>
            <w:r w:rsidRPr="00541E00">
              <w:t> </w:t>
            </w:r>
            <w:r w:rsidRPr="00541E00">
              <w:rPr>
                <w:lang w:val="uk-UA"/>
              </w:rPr>
              <w:t>п</w:t>
            </w:r>
            <w:proofErr w:type="spellStart"/>
            <w:r w:rsidRPr="00541E00">
              <w:t>роводить</w:t>
            </w:r>
            <w:proofErr w:type="spellEnd"/>
            <w:r w:rsidRPr="00541E00">
              <w:t xml:space="preserve"> роботу, </w:t>
            </w:r>
            <w:proofErr w:type="spellStart"/>
            <w:r w:rsidRPr="00541E00">
              <w:t>спрямовану</w:t>
            </w:r>
            <w:proofErr w:type="spellEnd"/>
            <w:r w:rsidRPr="00541E00">
              <w:t xml:space="preserve"> на </w:t>
            </w:r>
            <w:proofErr w:type="spellStart"/>
            <w:r w:rsidRPr="00541E00">
              <w:t>виявлення</w:t>
            </w:r>
            <w:proofErr w:type="spellEnd"/>
            <w:r w:rsidRPr="00541E00">
              <w:t xml:space="preserve">, </w:t>
            </w:r>
            <w:proofErr w:type="spellStart"/>
            <w:proofErr w:type="gramStart"/>
            <w:r w:rsidRPr="00541E00">
              <w:t>п</w:t>
            </w:r>
            <w:proofErr w:type="gramEnd"/>
            <w:r w:rsidRPr="00541E00">
              <w:t>ідтримку</w:t>
            </w:r>
            <w:proofErr w:type="spellEnd"/>
            <w:r w:rsidRPr="00541E00">
              <w:t xml:space="preserve"> і </w:t>
            </w:r>
            <w:proofErr w:type="spellStart"/>
            <w:r w:rsidRPr="00541E00">
              <w:t>розвиток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обдарованих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дітей</w:t>
            </w:r>
            <w:proofErr w:type="spellEnd"/>
            <w:r w:rsidRPr="00541E00">
              <w:t xml:space="preserve">, </w:t>
            </w:r>
            <w:proofErr w:type="spellStart"/>
            <w:r w:rsidRPr="00541E00">
              <w:t>організовує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проведення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серед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учнів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олімпіад</w:t>
            </w:r>
            <w:proofErr w:type="spellEnd"/>
            <w:r w:rsidRPr="00541E00">
              <w:rPr>
                <w:lang w:val="uk-UA"/>
              </w:rPr>
              <w:t>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rPr>
                <w:lang w:val="uk-UA"/>
              </w:rPr>
              <w:t>24)</w:t>
            </w:r>
            <w:r w:rsidRPr="00541E00">
              <w:t> </w:t>
            </w:r>
            <w:r w:rsidRPr="00541E00">
              <w:rPr>
                <w:lang w:val="uk-UA"/>
              </w:rPr>
              <w:t>координує роботу вищих навчальних закладів І-І</w:t>
            </w:r>
            <w:r w:rsidRPr="00541E00">
              <w:rPr>
                <w:lang w:val="en-US"/>
              </w:rPr>
              <w:t>V</w:t>
            </w:r>
            <w:r w:rsidRPr="00541E00">
              <w:rPr>
                <w:lang w:val="uk-UA"/>
              </w:rPr>
              <w:t xml:space="preserve"> рівнів акредитації та наукових установ незалежно від їх підпорядкування і форм власності з питань спрямованих на реалізацію державної політики в галузі освіти та науки;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rPr>
                <w:lang w:val="uk-UA"/>
              </w:rPr>
              <w:t>25) готує самостійно або з іншими відділами Департаменту інформаційні та аналітичні матеріали для подання голові обласної державної адміністрації;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t>26</w:t>
            </w:r>
            <w:r w:rsidRPr="00541E00">
              <w:rPr>
                <w:lang w:val="uk-UA"/>
              </w:rPr>
              <w:t>)</w:t>
            </w:r>
            <w:r w:rsidRPr="00541E00">
              <w:t> </w:t>
            </w:r>
            <w:r w:rsidRPr="00541E00">
              <w:rPr>
                <w:lang w:val="uk-UA"/>
              </w:rPr>
              <w:t>р</w:t>
            </w:r>
            <w:proofErr w:type="spellStart"/>
            <w:r w:rsidRPr="00541E00">
              <w:t>озглядає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звернення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громадян</w:t>
            </w:r>
            <w:proofErr w:type="spellEnd"/>
            <w:r w:rsidRPr="00541E00">
              <w:t xml:space="preserve">, </w:t>
            </w:r>
            <w:proofErr w:type="spellStart"/>
            <w:r w:rsidRPr="00541E00">
              <w:t>опрацьовує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запити</w:t>
            </w:r>
            <w:proofErr w:type="spellEnd"/>
            <w:r w:rsidRPr="00541E00">
              <w:t xml:space="preserve"> і </w:t>
            </w:r>
            <w:proofErr w:type="spellStart"/>
            <w:r w:rsidRPr="00541E00">
              <w:t>звернення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народних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депутатів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України</w:t>
            </w:r>
            <w:proofErr w:type="spellEnd"/>
            <w:r w:rsidRPr="00541E00">
              <w:t xml:space="preserve"> та </w:t>
            </w:r>
            <w:proofErr w:type="spellStart"/>
            <w:r w:rsidRPr="00541E00">
              <w:t>депутатів</w:t>
            </w:r>
            <w:proofErr w:type="spellEnd"/>
            <w:r w:rsidRPr="00541E00">
              <w:t xml:space="preserve"> </w:t>
            </w:r>
            <w:proofErr w:type="spellStart"/>
            <w:proofErr w:type="gramStart"/>
            <w:r w:rsidRPr="00541E00">
              <w:t>в</w:t>
            </w:r>
            <w:proofErr w:type="gramEnd"/>
            <w:r w:rsidRPr="00541E00">
              <w:t>ідповідних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місцевих</w:t>
            </w:r>
            <w:proofErr w:type="spellEnd"/>
            <w:r w:rsidRPr="00541E00">
              <w:t xml:space="preserve"> рад</w:t>
            </w:r>
            <w:r w:rsidRPr="00541E00">
              <w:rPr>
                <w:lang w:val="uk-UA"/>
              </w:rPr>
              <w:t>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t>27</w:t>
            </w:r>
            <w:r w:rsidRPr="00541E00">
              <w:rPr>
                <w:lang w:val="uk-UA"/>
              </w:rPr>
              <w:t>)</w:t>
            </w:r>
            <w:r w:rsidRPr="00541E00">
              <w:t> </w:t>
            </w:r>
            <w:r w:rsidRPr="00541E00">
              <w:rPr>
                <w:lang w:val="uk-UA"/>
              </w:rPr>
              <w:t>к</w:t>
            </w:r>
            <w:proofErr w:type="spellStart"/>
            <w:r w:rsidRPr="00541E00">
              <w:t>онтролює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розробку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планів</w:t>
            </w:r>
            <w:proofErr w:type="spellEnd"/>
            <w:r w:rsidRPr="00541E00">
              <w:t xml:space="preserve"> та </w:t>
            </w:r>
            <w:proofErr w:type="spellStart"/>
            <w:proofErr w:type="gramStart"/>
            <w:r w:rsidRPr="00541E00">
              <w:t>п</w:t>
            </w:r>
            <w:proofErr w:type="gramEnd"/>
            <w:r w:rsidRPr="00541E00">
              <w:t>ідготовку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звітів</w:t>
            </w:r>
            <w:proofErr w:type="spellEnd"/>
            <w:r w:rsidRPr="00541E00">
              <w:t xml:space="preserve">, а </w:t>
            </w:r>
            <w:proofErr w:type="spellStart"/>
            <w:r w:rsidRPr="00541E00">
              <w:t>також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проектів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перспективних</w:t>
            </w:r>
            <w:proofErr w:type="spellEnd"/>
            <w:r w:rsidRPr="00541E00">
              <w:t xml:space="preserve"> і </w:t>
            </w:r>
            <w:proofErr w:type="spellStart"/>
            <w:r w:rsidRPr="00541E00">
              <w:t>річних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програм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мобілізаційної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підготовки</w:t>
            </w:r>
            <w:proofErr w:type="spellEnd"/>
            <w:r w:rsidRPr="00541E00">
              <w:rPr>
                <w:lang w:val="uk-UA"/>
              </w:rPr>
              <w:t>;</w:t>
            </w:r>
          </w:p>
          <w:p w:rsidR="002B0E35" w:rsidRPr="00541E00" w:rsidRDefault="002B0E35" w:rsidP="00B80D56">
            <w:pPr>
              <w:ind w:firstLine="567"/>
              <w:jc w:val="both"/>
              <w:rPr>
                <w:lang w:val="uk-UA"/>
              </w:rPr>
            </w:pPr>
            <w:r w:rsidRPr="00541E00">
              <w:lastRenderedPageBreak/>
              <w:t>28</w:t>
            </w:r>
            <w:r w:rsidRPr="00541E00">
              <w:rPr>
                <w:lang w:val="uk-UA"/>
              </w:rPr>
              <w:t>)</w:t>
            </w:r>
            <w:r w:rsidRPr="00541E00">
              <w:t> </w:t>
            </w:r>
            <w:r w:rsidRPr="00541E00">
              <w:rPr>
                <w:lang w:val="uk-UA"/>
              </w:rPr>
              <w:t>о</w:t>
            </w:r>
            <w:proofErr w:type="spellStart"/>
            <w:r w:rsidRPr="00541E00">
              <w:t>рганізовує</w:t>
            </w:r>
            <w:proofErr w:type="spellEnd"/>
            <w:r w:rsidRPr="00541E00">
              <w:t xml:space="preserve"> заходи </w:t>
            </w:r>
            <w:proofErr w:type="spellStart"/>
            <w:r w:rsidRPr="00541E00">
              <w:t>щодо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функціонування</w:t>
            </w:r>
            <w:proofErr w:type="spellEnd"/>
            <w:r w:rsidRPr="00541E00">
              <w:t xml:space="preserve"> запасного пункту управління в </w:t>
            </w:r>
            <w:proofErr w:type="spellStart"/>
            <w:r w:rsidRPr="00541E00">
              <w:t>особливий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період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або</w:t>
            </w:r>
            <w:proofErr w:type="spellEnd"/>
            <w:r w:rsidRPr="00541E00">
              <w:t xml:space="preserve"> </w:t>
            </w:r>
            <w:proofErr w:type="spellStart"/>
            <w:r w:rsidRPr="00541E00">
              <w:t>військовий</w:t>
            </w:r>
            <w:proofErr w:type="spellEnd"/>
            <w:r w:rsidRPr="00541E00">
              <w:t xml:space="preserve"> час</w:t>
            </w:r>
            <w:r w:rsidRPr="00541E00">
              <w:rPr>
                <w:lang w:val="uk-UA"/>
              </w:rPr>
              <w:t>;</w:t>
            </w:r>
          </w:p>
          <w:p w:rsidR="002B0E35" w:rsidRPr="00541E00" w:rsidRDefault="002B0E35" w:rsidP="00B80D56">
            <w:pPr>
              <w:pStyle w:val="a3"/>
              <w:ind w:firstLine="567"/>
              <w:jc w:val="both"/>
              <w:rPr>
                <w:rFonts w:cs="Times New Roman"/>
                <w:sz w:val="22"/>
                <w:lang w:val="uk-UA"/>
              </w:rPr>
            </w:pPr>
            <w:r w:rsidRPr="00541E00">
              <w:rPr>
                <w:rFonts w:cs="Times New Roman"/>
                <w:sz w:val="22"/>
              </w:rPr>
              <w:t>29</w:t>
            </w:r>
            <w:r w:rsidRPr="00541E00">
              <w:rPr>
                <w:rFonts w:cs="Times New Roman"/>
                <w:sz w:val="22"/>
                <w:lang w:val="uk-UA"/>
              </w:rPr>
              <w:t>)</w:t>
            </w:r>
            <w:r w:rsidRPr="00541E00">
              <w:rPr>
                <w:rFonts w:cs="Times New Roman"/>
                <w:sz w:val="22"/>
              </w:rPr>
              <w:t> </w:t>
            </w:r>
            <w:r w:rsidRPr="00541E00">
              <w:rPr>
                <w:rFonts w:cs="Times New Roman"/>
                <w:sz w:val="22"/>
                <w:lang w:val="uk-UA"/>
              </w:rPr>
              <w:t>в</w:t>
            </w:r>
            <w:r w:rsidRPr="00541E00">
              <w:rPr>
                <w:rFonts w:cs="Times New Roman"/>
                <w:sz w:val="22"/>
              </w:rPr>
              <w:t xml:space="preserve">еде </w:t>
            </w:r>
            <w:proofErr w:type="spellStart"/>
            <w:r w:rsidRPr="00541E00">
              <w:rPr>
                <w:rFonts w:cs="Times New Roman"/>
                <w:sz w:val="22"/>
              </w:rPr>
              <w:t>особистий</w:t>
            </w:r>
            <w:proofErr w:type="spellEnd"/>
            <w:r w:rsidRPr="00541E00">
              <w:rPr>
                <w:rFonts w:cs="Times New Roman"/>
                <w:sz w:val="22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2"/>
              </w:rPr>
              <w:t>прийом</w:t>
            </w:r>
            <w:proofErr w:type="spellEnd"/>
            <w:r w:rsidRPr="00541E00">
              <w:rPr>
                <w:rFonts w:cs="Times New Roman"/>
                <w:sz w:val="22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2"/>
              </w:rPr>
              <w:t>громадян</w:t>
            </w:r>
            <w:proofErr w:type="spellEnd"/>
            <w:r w:rsidRPr="00541E00">
              <w:rPr>
                <w:rFonts w:cs="Times New Roman"/>
                <w:sz w:val="22"/>
              </w:rPr>
              <w:t xml:space="preserve">, </w:t>
            </w:r>
            <w:proofErr w:type="spellStart"/>
            <w:r w:rsidRPr="00541E00">
              <w:rPr>
                <w:rFonts w:cs="Times New Roman"/>
                <w:sz w:val="22"/>
              </w:rPr>
              <w:t>забезпечує</w:t>
            </w:r>
            <w:proofErr w:type="spellEnd"/>
            <w:r w:rsidRPr="00541E00">
              <w:rPr>
                <w:rFonts w:cs="Times New Roman"/>
                <w:sz w:val="22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2"/>
              </w:rPr>
              <w:t>розгляд</w:t>
            </w:r>
            <w:proofErr w:type="spellEnd"/>
            <w:r w:rsidRPr="00541E00">
              <w:rPr>
                <w:rFonts w:cs="Times New Roman"/>
                <w:sz w:val="22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2"/>
              </w:rPr>
              <w:t>звернень</w:t>
            </w:r>
            <w:proofErr w:type="spellEnd"/>
            <w:r w:rsidRPr="00541E00">
              <w:rPr>
                <w:rFonts w:cs="Times New Roman"/>
                <w:sz w:val="22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2"/>
              </w:rPr>
              <w:t>громадян</w:t>
            </w:r>
            <w:proofErr w:type="spellEnd"/>
            <w:r w:rsidRPr="00541E00">
              <w:rPr>
                <w:rFonts w:cs="Times New Roman"/>
                <w:sz w:val="22"/>
              </w:rPr>
              <w:t xml:space="preserve"> з </w:t>
            </w:r>
            <w:proofErr w:type="spellStart"/>
            <w:r w:rsidRPr="00541E00">
              <w:rPr>
                <w:rFonts w:cs="Times New Roman"/>
                <w:sz w:val="22"/>
              </w:rPr>
              <w:t>питань</w:t>
            </w:r>
            <w:proofErr w:type="spellEnd"/>
            <w:r w:rsidRPr="00541E00">
              <w:rPr>
                <w:rFonts w:cs="Times New Roman"/>
                <w:sz w:val="22"/>
              </w:rPr>
              <w:t xml:space="preserve">, </w:t>
            </w:r>
            <w:proofErr w:type="spellStart"/>
            <w:r w:rsidRPr="00541E00">
              <w:rPr>
                <w:rFonts w:cs="Times New Roman"/>
                <w:sz w:val="22"/>
              </w:rPr>
              <w:t>що</w:t>
            </w:r>
            <w:proofErr w:type="spellEnd"/>
            <w:r w:rsidRPr="00541E00">
              <w:rPr>
                <w:rFonts w:cs="Times New Roman"/>
                <w:sz w:val="22"/>
              </w:rPr>
              <w:t xml:space="preserve"> належать до </w:t>
            </w:r>
            <w:proofErr w:type="spellStart"/>
            <w:r w:rsidRPr="00541E00">
              <w:rPr>
                <w:rFonts w:cs="Times New Roman"/>
                <w:sz w:val="22"/>
              </w:rPr>
              <w:t>компетенції</w:t>
            </w:r>
            <w:proofErr w:type="spellEnd"/>
            <w:r w:rsidRPr="00541E00">
              <w:rPr>
                <w:rFonts w:cs="Times New Roman"/>
                <w:sz w:val="22"/>
              </w:rPr>
              <w:t>.</w:t>
            </w:r>
          </w:p>
        </w:tc>
      </w:tr>
      <w:bookmarkEnd w:id="1"/>
      <w:tr w:rsidR="002B0E35" w:rsidTr="00541E00">
        <w:tc>
          <w:tcPr>
            <w:tcW w:w="283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lastRenderedPageBreak/>
              <w:t>Умови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оплати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682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541E00">
              <w:rPr>
                <w:rFonts w:cs="Times New Roman"/>
                <w:sz w:val="24"/>
                <w:szCs w:val="24"/>
                <w:lang w:val="uk-UA"/>
              </w:rPr>
              <w:t>1) п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осадовий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оклад – 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9690</w:t>
            </w:r>
            <w:r w:rsidRPr="00541E00">
              <w:rPr>
                <w:rFonts w:cs="Times New Roman"/>
                <w:sz w:val="24"/>
                <w:szCs w:val="24"/>
              </w:rPr>
              <w:t>,00 грн.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2)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541E00">
              <w:rPr>
                <w:rFonts w:cs="Times New Roman"/>
                <w:sz w:val="24"/>
                <w:szCs w:val="24"/>
              </w:rPr>
              <w:t xml:space="preserve">надбавка за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вислугу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років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державній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службі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541E00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>івні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3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відсотків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окладу державного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службовця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за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кожний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календарний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рік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стажу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державної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служби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, але не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більше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50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відсотків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окладу;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3)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541E00">
              <w:rPr>
                <w:rFonts w:cs="Times New Roman"/>
                <w:sz w:val="24"/>
                <w:szCs w:val="24"/>
              </w:rPr>
              <w:t xml:space="preserve">надбавка до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окладу за ранг 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–</w:t>
            </w:r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до постанови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Кабінету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Міні</w:t>
            </w:r>
            <w:proofErr w:type="gramStart"/>
            <w:r w:rsidRPr="00541E00">
              <w:rPr>
                <w:rFonts w:cs="Times New Roman"/>
                <w:sz w:val="24"/>
                <w:szCs w:val="24"/>
              </w:rPr>
              <w:t>стр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>ів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від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18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січня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2017 року №15 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Питання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оплати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праці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працівників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державних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органів</w:t>
            </w:r>
            <w:proofErr w:type="spellEnd"/>
            <w:r w:rsidRPr="00541E00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4)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інші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доплати та </w:t>
            </w:r>
            <w:proofErr w:type="spellStart"/>
            <w:proofErr w:type="gramStart"/>
            <w:r w:rsidRPr="00541E00">
              <w:rPr>
                <w:rFonts w:cs="Times New Roman"/>
                <w:sz w:val="24"/>
                <w:szCs w:val="24"/>
              </w:rPr>
              <w:t>прем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>ії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статті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541E00">
              <w:rPr>
                <w:rFonts w:cs="Times New Roman"/>
                <w:sz w:val="24"/>
                <w:szCs w:val="24"/>
              </w:rPr>
              <w:t xml:space="preserve">Про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державну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службу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5)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додаткові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стимулюючі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виплати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вигляді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надбавки за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інтенсивність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праці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та надбавки за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виконання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особливо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важливої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роботи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Положення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про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застосування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стимулюючих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виплат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державним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службовцям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затвердженого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постановою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Кабінету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Міні</w:t>
            </w:r>
            <w:proofErr w:type="gramStart"/>
            <w:r w:rsidRPr="00541E00">
              <w:rPr>
                <w:rFonts w:cs="Times New Roman"/>
                <w:sz w:val="24"/>
                <w:szCs w:val="24"/>
              </w:rPr>
              <w:t>стр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>ів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від</w:t>
            </w:r>
            <w:proofErr w:type="spellEnd"/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541E00">
              <w:rPr>
                <w:rFonts w:cs="Times New Roman"/>
                <w:sz w:val="24"/>
                <w:szCs w:val="24"/>
              </w:rPr>
              <w:t>18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січня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2017 року №15.</w:t>
            </w:r>
          </w:p>
        </w:tc>
      </w:tr>
      <w:tr w:rsidR="002B0E35" w:rsidTr="00541E00">
        <w:tc>
          <w:tcPr>
            <w:tcW w:w="283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строковість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чи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безстроковість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призначення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41E00">
              <w:rPr>
                <w:rFonts w:cs="Times New Roman"/>
                <w:b/>
                <w:sz w:val="24"/>
                <w:szCs w:val="24"/>
              </w:rPr>
              <w:t>на</w:t>
            </w:r>
            <w:proofErr w:type="gramEnd"/>
            <w:r w:rsidRPr="00541E00">
              <w:rPr>
                <w:rFonts w:cs="Times New Roman"/>
                <w:b/>
                <w:sz w:val="24"/>
                <w:szCs w:val="24"/>
              </w:rPr>
              <w:t xml:space="preserve"> посаду</w:t>
            </w:r>
          </w:p>
        </w:tc>
        <w:tc>
          <w:tcPr>
            <w:tcW w:w="682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sz w:val="24"/>
                <w:szCs w:val="24"/>
              </w:rPr>
              <w:t>Безстрокове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призначення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41E00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 xml:space="preserve"> посаду.</w:t>
            </w:r>
          </w:p>
        </w:tc>
      </w:tr>
      <w:tr w:rsidR="002B0E35" w:rsidTr="00541E00">
        <w:tc>
          <w:tcPr>
            <w:tcW w:w="283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Перелі</w:t>
            </w:r>
            <w:proofErr w:type="gramStart"/>
            <w:r w:rsidRPr="00541E00">
              <w:rPr>
                <w:rFonts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документів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необхідних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участі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конкурсі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, та строк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їх</w:t>
            </w:r>
            <w:proofErr w:type="spellEnd"/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подання</w:t>
            </w:r>
            <w:proofErr w:type="spellEnd"/>
          </w:p>
        </w:tc>
        <w:tc>
          <w:tcPr>
            <w:tcW w:w="682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1.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Копія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паспорта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громадянина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2.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Письмова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заява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конкурсі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із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зазначенням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основних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мотивів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щодо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зайняття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посади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державної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служби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, до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якої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додається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резюме </w:t>
            </w:r>
            <w:proofErr w:type="gramStart"/>
            <w:r w:rsidRPr="00541E00">
              <w:rPr>
                <w:rFonts w:cs="Times New Roman"/>
                <w:sz w:val="24"/>
                <w:szCs w:val="24"/>
              </w:rPr>
              <w:t xml:space="preserve">у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дов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>ільній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формі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3.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Письмова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заява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, в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якій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особа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повідомляє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що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неї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41E00">
              <w:rPr>
                <w:rFonts w:cs="Times New Roman"/>
                <w:sz w:val="24"/>
                <w:szCs w:val="24"/>
              </w:rPr>
              <w:t>не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застосовуються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визначені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частиною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третьою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або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четвертою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статті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1 Закону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541E00">
              <w:rPr>
                <w:rFonts w:cs="Times New Roman"/>
                <w:sz w:val="24"/>
                <w:szCs w:val="24"/>
              </w:rPr>
              <w:t xml:space="preserve">Про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очищення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влади</w:t>
            </w:r>
            <w:proofErr w:type="spellEnd"/>
            <w:r w:rsidRPr="00541E00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541E00">
              <w:rPr>
                <w:rFonts w:cs="Times New Roman"/>
                <w:sz w:val="24"/>
                <w:szCs w:val="24"/>
              </w:rPr>
              <w:t xml:space="preserve">, та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надає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згоду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проходження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перевірки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та на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оприлюднення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відомостей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стосовно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неї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зазначеного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Закону.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4.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Копія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копії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) документа (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документів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) про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освіту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5.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Оригінал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посвідчення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атестації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щодо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вільного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володіння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41E00">
              <w:rPr>
                <w:rFonts w:cs="Times New Roman"/>
                <w:sz w:val="24"/>
                <w:szCs w:val="24"/>
              </w:rPr>
              <w:t>державною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мовою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6.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Заповнена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особова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картка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встановленого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зразка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7.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Декларація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особи,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уповноваженої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виконання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функцій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держави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або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місцевого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самоврядування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, за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минулий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E00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>ік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надається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вигляді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роздрукованого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примірника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заповненої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декларації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офіційному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веб-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сайті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НАЗК).</w:t>
            </w:r>
          </w:p>
          <w:p w:rsidR="00F01C19" w:rsidRPr="00541E00" w:rsidRDefault="00F01C19" w:rsidP="00F01C19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sz w:val="24"/>
                <w:szCs w:val="24"/>
                <w:lang w:val="uk-UA"/>
              </w:rPr>
            </w:pPr>
            <w:r w:rsidRPr="00541E00">
              <w:rPr>
                <w:rFonts w:cs="Times New Roman"/>
                <w:sz w:val="24"/>
                <w:szCs w:val="24"/>
                <w:lang w:val="uk-UA"/>
              </w:rPr>
              <w:t xml:space="preserve">8. </w:t>
            </w:r>
            <w:r w:rsidRPr="00541E00">
              <w:rPr>
                <w:sz w:val="24"/>
                <w:szCs w:val="24"/>
                <w:lang w:val="uk-UA"/>
              </w:rPr>
              <w:t xml:space="preserve">Заява про відсутність заборгованості зі сплати аліментів на утримання дитини, сукупний розмір якої перевищує суму відповідних платежів за 6 місяців з дня пред’явлення виконавчого документу до примусового виконання.  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sz w:val="24"/>
                <w:szCs w:val="24"/>
              </w:rPr>
              <w:t>Кандидати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можуть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подавати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додаткові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документи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стосовно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досвіду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роботи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професійної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компетентності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і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репутації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рекомендації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наукові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публікації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інші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).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Строк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подання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документів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–</w:t>
            </w:r>
            <w:r w:rsidRPr="00541E00">
              <w:rPr>
                <w:rFonts w:cs="Times New Roman"/>
                <w:sz w:val="24"/>
                <w:szCs w:val="24"/>
              </w:rPr>
              <w:t xml:space="preserve"> 1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календарних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днів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з дня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оприлюднення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оголошення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про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проведення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конкурсу.</w:t>
            </w:r>
          </w:p>
          <w:p w:rsidR="002B0E35" w:rsidRPr="00541E00" w:rsidRDefault="002B0E35" w:rsidP="00FA33E5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sz w:val="24"/>
                <w:szCs w:val="24"/>
              </w:rPr>
              <w:t>Документи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приймаються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за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адресою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: м.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541E00">
              <w:rPr>
                <w:rFonts w:cs="Times New Roman"/>
                <w:sz w:val="24"/>
                <w:szCs w:val="24"/>
              </w:rPr>
              <w:t xml:space="preserve">Одеса,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вул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Канатна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, 83,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кабінет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1316 до 1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Pr="00541E00">
              <w:rPr>
                <w:rFonts w:cs="Times New Roman"/>
                <w:sz w:val="24"/>
                <w:szCs w:val="24"/>
              </w:rPr>
              <w:t>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00</w:t>
            </w:r>
            <w:r w:rsidRPr="00541E00">
              <w:rPr>
                <w:rFonts w:cs="Times New Roman"/>
                <w:sz w:val="24"/>
                <w:szCs w:val="24"/>
              </w:rPr>
              <w:t xml:space="preserve">  </w:t>
            </w:r>
            <w:r w:rsidR="00FA33E5" w:rsidRPr="00541E00"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 xml:space="preserve"> липня</w:t>
            </w:r>
            <w:r w:rsidRPr="00541E00">
              <w:rPr>
                <w:rFonts w:cs="Times New Roman"/>
                <w:sz w:val="24"/>
                <w:szCs w:val="24"/>
              </w:rPr>
              <w:t xml:space="preserve"> 201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9</w:t>
            </w:r>
            <w:r w:rsidRPr="00541E00">
              <w:rPr>
                <w:rFonts w:cs="Times New Roman"/>
                <w:sz w:val="24"/>
                <w:szCs w:val="24"/>
              </w:rPr>
              <w:t xml:space="preserve"> року.</w:t>
            </w:r>
          </w:p>
        </w:tc>
      </w:tr>
      <w:tr w:rsidR="002B0E35" w:rsidRPr="00541E00" w:rsidTr="00541E00">
        <w:tc>
          <w:tcPr>
            <w:tcW w:w="283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1E00">
              <w:rPr>
                <w:rFonts w:cs="Times New Roman"/>
                <w:b/>
                <w:sz w:val="24"/>
                <w:szCs w:val="24"/>
                <w:lang w:val="uk-UA"/>
              </w:rPr>
              <w:t>М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ісце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  <w:lang w:val="uk-UA"/>
              </w:rPr>
              <w:t>,</w:t>
            </w:r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41E00">
              <w:rPr>
                <w:rFonts w:cs="Times New Roman"/>
                <w:b/>
                <w:sz w:val="24"/>
                <w:szCs w:val="24"/>
                <w:lang w:val="uk-UA"/>
              </w:rPr>
              <w:t>д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ата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і час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lastRenderedPageBreak/>
              <w:t>проведення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конкурсу</w:t>
            </w:r>
          </w:p>
        </w:tc>
        <w:tc>
          <w:tcPr>
            <w:tcW w:w="682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lastRenderedPageBreak/>
              <w:t xml:space="preserve">Конкурс буде проведений за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адресою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: м.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541E00">
              <w:rPr>
                <w:rFonts w:cs="Times New Roman"/>
                <w:sz w:val="24"/>
                <w:szCs w:val="24"/>
              </w:rPr>
              <w:t xml:space="preserve">Одеса,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lastRenderedPageBreak/>
              <w:t>вул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Канатна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, 83,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кабінет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1313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, 5 липня</w:t>
            </w:r>
            <w:r w:rsidRPr="00541E00">
              <w:rPr>
                <w:rFonts w:cs="Times New Roman"/>
                <w:sz w:val="24"/>
                <w:szCs w:val="24"/>
              </w:rPr>
              <w:t xml:space="preserve"> 201</w:t>
            </w:r>
            <w:r w:rsidRPr="00541E00">
              <w:rPr>
                <w:rFonts w:cs="Times New Roman"/>
                <w:sz w:val="24"/>
                <w:szCs w:val="24"/>
                <w:lang w:val="uk-UA"/>
              </w:rPr>
              <w:t>9 </w:t>
            </w:r>
            <w:r w:rsidRPr="00541E00">
              <w:rPr>
                <w:rFonts w:cs="Times New Roman"/>
                <w:sz w:val="24"/>
                <w:szCs w:val="24"/>
              </w:rPr>
              <w:t xml:space="preserve">року о 10.00 </w:t>
            </w:r>
          </w:p>
        </w:tc>
      </w:tr>
      <w:tr w:rsidR="002B0E35" w:rsidRPr="00541E00" w:rsidTr="00541E00">
        <w:tc>
          <w:tcPr>
            <w:tcW w:w="283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1E00">
              <w:rPr>
                <w:rFonts w:cs="Times New Roman"/>
                <w:b/>
                <w:sz w:val="24"/>
                <w:szCs w:val="24"/>
              </w:rPr>
              <w:lastRenderedPageBreak/>
              <w:t>Пр</w:t>
            </w:r>
            <w:proofErr w:type="gramEnd"/>
            <w:r w:rsidRPr="00541E00">
              <w:rPr>
                <w:rFonts w:cs="Times New Roman"/>
                <w:b/>
                <w:sz w:val="24"/>
                <w:szCs w:val="24"/>
              </w:rPr>
              <w:t>ізвище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ім’я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та по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батькові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, номер телефону та адреса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електронної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пошти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особи, яка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надає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додаткову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інформацію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питань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конкурсу</w:t>
            </w:r>
          </w:p>
        </w:tc>
        <w:tc>
          <w:tcPr>
            <w:tcW w:w="682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  <w:lang w:val="uk-UA"/>
              </w:rPr>
              <w:t>Лоза Галина Олександрівна</w:t>
            </w:r>
            <w:r w:rsidRPr="00541E00">
              <w:rPr>
                <w:rFonts w:cs="Times New Roman"/>
                <w:sz w:val="24"/>
                <w:szCs w:val="24"/>
              </w:rPr>
              <w:t>,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>тел. (048) 728-32-02,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sz w:val="24"/>
                <w:szCs w:val="24"/>
                <w:lang w:val="en-US"/>
              </w:rPr>
              <w:t>hloza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541E00">
              <w:rPr>
                <w:rFonts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41E00">
              <w:rPr>
                <w:rFonts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41E00"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B0E35" w:rsidTr="00B80D56">
        <w:tc>
          <w:tcPr>
            <w:tcW w:w="9662" w:type="dxa"/>
            <w:gridSpan w:val="4"/>
          </w:tcPr>
          <w:p w:rsidR="002B0E35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D5DD4">
              <w:rPr>
                <w:rFonts w:cs="Times New Roman"/>
                <w:b/>
                <w:szCs w:val="28"/>
              </w:rPr>
              <w:t>Кваліфікаційні</w:t>
            </w:r>
            <w:proofErr w:type="spellEnd"/>
            <w:r w:rsidRPr="00DD5D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D5DD4">
              <w:rPr>
                <w:rFonts w:cs="Times New Roman"/>
                <w:b/>
                <w:szCs w:val="28"/>
              </w:rPr>
              <w:t>вимоги</w:t>
            </w:r>
            <w:proofErr w:type="spellEnd"/>
          </w:p>
        </w:tc>
      </w:tr>
      <w:tr w:rsidR="002B0E35" w:rsidRPr="00541E00" w:rsidTr="00541E00">
        <w:tc>
          <w:tcPr>
            <w:tcW w:w="427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1E00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682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  <w:lang w:val="uk-UA"/>
              </w:rPr>
              <w:t>Вища педагогічна освіта за ступенем не нижче магістра</w:t>
            </w:r>
          </w:p>
        </w:tc>
      </w:tr>
      <w:tr w:rsidR="002B0E35" w:rsidRPr="00541E00" w:rsidTr="00541E00">
        <w:tc>
          <w:tcPr>
            <w:tcW w:w="427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1E00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Досвід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82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541E00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 посадах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служби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категорій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41E00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Б</w:t>
            </w:r>
            <w:r w:rsidRPr="00541E00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41E00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r w:rsidRPr="00541E00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досвід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служби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в органах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місцевого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досвід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керівних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посадах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підприємств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установ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організацій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незалежно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форми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менше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двох</w:t>
            </w:r>
            <w:proofErr w:type="spellEnd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  <w:shd w:val="clear" w:color="auto" w:fill="FFFFFF"/>
              </w:rPr>
              <w:t>років</w:t>
            </w:r>
            <w:proofErr w:type="spellEnd"/>
          </w:p>
        </w:tc>
      </w:tr>
      <w:tr w:rsidR="002B0E35" w:rsidRPr="00541E00" w:rsidTr="00541E00">
        <w:tc>
          <w:tcPr>
            <w:tcW w:w="427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1E00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Володіння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державною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6826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541E00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>ільне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володіння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мовою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B0E35" w:rsidRPr="00541E00" w:rsidTr="00B80D56">
        <w:tc>
          <w:tcPr>
            <w:tcW w:w="9662" w:type="dxa"/>
            <w:gridSpan w:val="4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Професійна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компетентність</w:t>
            </w:r>
            <w:proofErr w:type="spellEnd"/>
          </w:p>
        </w:tc>
      </w:tr>
      <w:tr w:rsidR="002B0E35" w:rsidRPr="00541E00" w:rsidTr="00B80D56">
        <w:tc>
          <w:tcPr>
            <w:tcW w:w="3394" w:type="dxa"/>
            <w:gridSpan w:val="3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6268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Компоненти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2B0E35" w:rsidRPr="00541E00" w:rsidTr="00B80D56">
        <w:tc>
          <w:tcPr>
            <w:tcW w:w="427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1E00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67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Які</w:t>
            </w:r>
            <w:proofErr w:type="gramStart"/>
            <w:r w:rsidRPr="00541E00">
              <w:rPr>
                <w:rFonts w:cs="Times New Roman"/>
                <w:b/>
                <w:sz w:val="24"/>
                <w:szCs w:val="24"/>
              </w:rPr>
              <w:t>сне</w:t>
            </w:r>
            <w:proofErr w:type="spellEnd"/>
            <w:proofErr w:type="gram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виконання</w:t>
            </w:r>
            <w:proofErr w:type="spellEnd"/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поставлених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завдань</w:t>
            </w:r>
            <w:proofErr w:type="spellEnd"/>
          </w:p>
        </w:tc>
        <w:tc>
          <w:tcPr>
            <w:tcW w:w="6268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1)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працювати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з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інформацією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орієнтація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досягнення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кінцевих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результаті</w:t>
            </w:r>
            <w:proofErr w:type="gramStart"/>
            <w:r w:rsidRPr="00541E00">
              <w:rPr>
                <w:rFonts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41E0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B0E35" w:rsidRPr="00541E00" w:rsidTr="00B80D56">
        <w:tc>
          <w:tcPr>
            <w:tcW w:w="427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1E00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67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Командна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робота та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взаємодія</w:t>
            </w:r>
            <w:proofErr w:type="spellEnd"/>
          </w:p>
        </w:tc>
        <w:tc>
          <w:tcPr>
            <w:tcW w:w="6268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1)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працювати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41E00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команді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ефективної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координації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з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іншими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3)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надавати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зворотний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зв’язок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B0E35" w:rsidTr="00B80D56">
        <w:tc>
          <w:tcPr>
            <w:tcW w:w="427" w:type="dxa"/>
          </w:tcPr>
          <w:p w:rsidR="002B0E35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3.</w:t>
            </w:r>
          </w:p>
        </w:tc>
        <w:tc>
          <w:tcPr>
            <w:tcW w:w="2967" w:type="dxa"/>
            <w:gridSpan w:val="2"/>
          </w:tcPr>
          <w:p w:rsidR="002B0E35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Сприйняття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змін</w:t>
            </w:r>
            <w:proofErr w:type="spellEnd"/>
          </w:p>
        </w:tc>
        <w:tc>
          <w:tcPr>
            <w:tcW w:w="6268" w:type="dxa"/>
          </w:tcPr>
          <w:p w:rsidR="002B0E35" w:rsidRPr="005F75F8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виконання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плану </w:t>
            </w:r>
            <w:proofErr w:type="spellStart"/>
            <w:r w:rsidRPr="005F75F8">
              <w:rPr>
                <w:rFonts w:cs="Times New Roman"/>
                <w:szCs w:val="28"/>
              </w:rPr>
              <w:t>змін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5F75F8">
              <w:rPr>
                <w:rFonts w:cs="Times New Roman"/>
                <w:szCs w:val="28"/>
              </w:rPr>
              <w:t>покращень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2B0E35" w:rsidRPr="005F75F8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здатність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приймати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зміни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5F75F8">
              <w:rPr>
                <w:rFonts w:cs="Times New Roman"/>
                <w:szCs w:val="28"/>
              </w:rPr>
              <w:t>змінюватись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2B0E35" w:rsidRPr="00541E00" w:rsidTr="00B80D56">
        <w:tc>
          <w:tcPr>
            <w:tcW w:w="427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1E00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67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1E00">
              <w:rPr>
                <w:rFonts w:cs="Times New Roman"/>
                <w:b/>
                <w:sz w:val="24"/>
                <w:szCs w:val="24"/>
              </w:rPr>
              <w:t>Техн</w:t>
            </w:r>
            <w:proofErr w:type="gramEnd"/>
            <w:r w:rsidRPr="00541E00">
              <w:rPr>
                <w:rFonts w:cs="Times New Roman"/>
                <w:b/>
                <w:sz w:val="24"/>
                <w:szCs w:val="24"/>
              </w:rPr>
              <w:t>ічні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вміння</w:t>
            </w:r>
            <w:proofErr w:type="spellEnd"/>
          </w:p>
        </w:tc>
        <w:tc>
          <w:tcPr>
            <w:tcW w:w="6268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використовувати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комп'ютерне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обладнання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програмне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забезпечення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використовувати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офісну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E00">
              <w:rPr>
                <w:rFonts w:cs="Times New Roman"/>
                <w:sz w:val="24"/>
                <w:szCs w:val="24"/>
              </w:rPr>
              <w:t>техн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>іку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B0E35" w:rsidRPr="00541E00" w:rsidTr="00B80D56">
        <w:tc>
          <w:tcPr>
            <w:tcW w:w="427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1E00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67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Особистісні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компетенції</w:t>
            </w:r>
            <w:proofErr w:type="spellEnd"/>
          </w:p>
        </w:tc>
        <w:tc>
          <w:tcPr>
            <w:tcW w:w="6268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1)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відповідальність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системність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і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самостійність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41E00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роботі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3)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уважність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до деталей;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4)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наполегливість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5)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креативність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ініціативність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6)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орієнтація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саморозвиток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7)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орієнтація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обслуговування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8)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вміння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працювати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стресових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ситуаціях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B0E35" w:rsidRPr="00541E00" w:rsidTr="00B80D56">
        <w:tc>
          <w:tcPr>
            <w:tcW w:w="9662" w:type="dxa"/>
            <w:gridSpan w:val="4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Професійні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знання</w:t>
            </w:r>
            <w:proofErr w:type="spellEnd"/>
          </w:p>
        </w:tc>
      </w:tr>
      <w:tr w:rsidR="002B0E35" w:rsidRPr="00541E00" w:rsidTr="00541E00">
        <w:tc>
          <w:tcPr>
            <w:tcW w:w="3394" w:type="dxa"/>
            <w:gridSpan w:val="3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6268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Компоненти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2B0E35" w:rsidRPr="00541E00" w:rsidTr="00541E00">
        <w:tc>
          <w:tcPr>
            <w:tcW w:w="427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1E00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67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Знання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6268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sz w:val="24"/>
                <w:szCs w:val="24"/>
              </w:rPr>
              <w:t>Конституція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Закон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«Про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державну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службу»;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</w:rPr>
            </w:pPr>
            <w:r w:rsidRPr="00541E00">
              <w:rPr>
                <w:rFonts w:cs="Times New Roman"/>
                <w:sz w:val="24"/>
                <w:szCs w:val="24"/>
              </w:rPr>
              <w:t xml:space="preserve">Закон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«Про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запобігання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sz w:val="24"/>
                <w:szCs w:val="24"/>
              </w:rPr>
              <w:t>корупції</w:t>
            </w:r>
            <w:proofErr w:type="spellEnd"/>
            <w:r w:rsidRPr="00541E00">
              <w:rPr>
                <w:rFonts w:cs="Times New Roman"/>
                <w:sz w:val="24"/>
                <w:szCs w:val="24"/>
              </w:rPr>
              <w:t>».</w:t>
            </w:r>
          </w:p>
        </w:tc>
      </w:tr>
      <w:tr w:rsidR="002B0E35" w:rsidRPr="00541E00" w:rsidTr="00541E00">
        <w:tc>
          <w:tcPr>
            <w:tcW w:w="427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41E00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67" w:type="dxa"/>
            <w:gridSpan w:val="2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Знання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E00">
              <w:rPr>
                <w:rFonts w:cs="Times New Roman"/>
                <w:b/>
                <w:sz w:val="24"/>
                <w:szCs w:val="24"/>
              </w:rPr>
              <w:t>спец</w:t>
            </w:r>
            <w:proofErr w:type="gramEnd"/>
            <w:r w:rsidRPr="00541E00">
              <w:rPr>
                <w:rFonts w:cs="Times New Roman"/>
                <w:b/>
                <w:sz w:val="24"/>
                <w:szCs w:val="24"/>
              </w:rPr>
              <w:t>іального</w:t>
            </w:r>
            <w:proofErr w:type="spellEnd"/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законодавства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що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пов’язане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із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завданнями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змістом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роботи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державного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службовця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відповідно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посадової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інструкції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положення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541E00">
              <w:rPr>
                <w:rFonts w:cs="Times New Roman"/>
                <w:b/>
                <w:sz w:val="24"/>
                <w:szCs w:val="24"/>
              </w:rPr>
              <w:t>структурний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E00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541E00">
              <w:rPr>
                <w:rFonts w:cs="Times New Roman"/>
                <w:b/>
                <w:sz w:val="24"/>
                <w:szCs w:val="24"/>
              </w:rPr>
              <w:t>ідрозділ</w:t>
            </w:r>
            <w:proofErr w:type="spellEnd"/>
            <w:r w:rsidRPr="00541E00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68" w:type="dxa"/>
          </w:tcPr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541E00">
              <w:rPr>
                <w:sz w:val="24"/>
                <w:szCs w:val="24"/>
                <w:lang w:val="uk-UA"/>
              </w:rPr>
              <w:t>Закон України «Про освіту»;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541E00">
              <w:rPr>
                <w:sz w:val="24"/>
                <w:szCs w:val="24"/>
                <w:lang w:val="uk-UA"/>
              </w:rPr>
              <w:t>Закон України «Про дошкільну освіту»;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541E00">
              <w:rPr>
                <w:sz w:val="24"/>
                <w:szCs w:val="24"/>
                <w:lang w:val="uk-UA"/>
              </w:rPr>
              <w:t>Закон України «Про загальну середню освіту»;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 w:val="24"/>
                <w:szCs w:val="24"/>
                <w:lang w:val="uk-UA"/>
              </w:rPr>
            </w:pPr>
            <w:r w:rsidRPr="00541E00">
              <w:rPr>
                <w:sz w:val="24"/>
                <w:szCs w:val="24"/>
                <w:lang w:val="uk-UA"/>
              </w:rPr>
              <w:t>Закон України «Про професійну (професійно-технічну) освіту»;</w:t>
            </w:r>
          </w:p>
          <w:p w:rsidR="002B0E35" w:rsidRPr="00541E00" w:rsidRDefault="002B0E35" w:rsidP="00B80D56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541E00">
              <w:rPr>
                <w:rFonts w:cs="Times New Roman"/>
                <w:sz w:val="24"/>
                <w:szCs w:val="24"/>
                <w:lang w:val="uk-UA"/>
              </w:rPr>
              <w:t xml:space="preserve">інші </w:t>
            </w:r>
            <w:r w:rsidRPr="00541E00">
              <w:rPr>
                <w:sz w:val="24"/>
                <w:szCs w:val="24"/>
                <w:lang w:val="uk-UA"/>
              </w:rPr>
              <w:t>Закони України, акти Президента України і Кабінету Міністрів України, розпорядження голови обласної державної адміністрації з питань освіти</w:t>
            </w:r>
          </w:p>
        </w:tc>
      </w:tr>
    </w:tbl>
    <w:p w:rsidR="002B0E35" w:rsidRPr="004A70D6" w:rsidRDefault="002B0E35" w:rsidP="002B0E35">
      <w:pPr>
        <w:pStyle w:val="a3"/>
        <w:tabs>
          <w:tab w:val="left" w:pos="7088"/>
          <w:tab w:val="left" w:pos="7230"/>
        </w:tabs>
        <w:ind w:right="1"/>
        <w:jc w:val="both"/>
        <w:rPr>
          <w:rFonts w:cs="Times New Roman"/>
          <w:b/>
          <w:szCs w:val="28"/>
          <w:lang w:val="uk-UA"/>
        </w:rPr>
      </w:pPr>
    </w:p>
    <w:p w:rsidR="002B0E35" w:rsidRDefault="002B0E35" w:rsidP="002B0E35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</w:rPr>
        <w:t>________________________________</w:t>
      </w:r>
    </w:p>
    <w:p w:rsidR="002B0E35" w:rsidRPr="00F6392C" w:rsidRDefault="002B0E35" w:rsidP="002B0E35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</w:p>
    <w:p w:rsidR="002B0E35" w:rsidRDefault="002B0E35" w:rsidP="002B0E35"/>
    <w:p w:rsidR="002B0E35" w:rsidRDefault="002B0E35" w:rsidP="002B0E35">
      <w:pPr>
        <w:spacing w:line="276" w:lineRule="auto"/>
        <w:ind w:left="-900"/>
        <w:jc w:val="center"/>
        <w:rPr>
          <w:b/>
          <w:szCs w:val="28"/>
          <w:lang w:val="en-US"/>
        </w:rPr>
      </w:pPr>
    </w:p>
    <w:p w:rsidR="002B0E35" w:rsidRPr="00F6392C" w:rsidRDefault="002B0E35" w:rsidP="002B0E35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</w:p>
    <w:p w:rsidR="00697014" w:rsidRPr="002B0E35" w:rsidRDefault="00697014" w:rsidP="002B0E35">
      <w:pPr>
        <w:rPr>
          <w:szCs w:val="28"/>
        </w:rPr>
      </w:pPr>
    </w:p>
    <w:sectPr w:rsidR="00697014" w:rsidRPr="002B0E35" w:rsidSect="00541E00">
      <w:pgSz w:w="11906" w:h="16838"/>
      <w:pgMar w:top="567" w:right="567" w:bottom="993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472"/>
    <w:multiLevelType w:val="hybridMultilevel"/>
    <w:tmpl w:val="CE5E66A4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444B0"/>
    <w:multiLevelType w:val="hybridMultilevel"/>
    <w:tmpl w:val="9CEEE13E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60CB"/>
    <w:rsid w:val="000152DA"/>
    <w:rsid w:val="000945B3"/>
    <w:rsid w:val="00097037"/>
    <w:rsid w:val="000C3E37"/>
    <w:rsid w:val="000C5C52"/>
    <w:rsid w:val="00102A66"/>
    <w:rsid w:val="0013676C"/>
    <w:rsid w:val="0016352D"/>
    <w:rsid w:val="001744BD"/>
    <w:rsid w:val="00191DDE"/>
    <w:rsid w:val="001A1AC4"/>
    <w:rsid w:val="001C172D"/>
    <w:rsid w:val="001D525A"/>
    <w:rsid w:val="001E6E18"/>
    <w:rsid w:val="0020357E"/>
    <w:rsid w:val="002076C4"/>
    <w:rsid w:val="0022664A"/>
    <w:rsid w:val="00227ACD"/>
    <w:rsid w:val="00244053"/>
    <w:rsid w:val="00284220"/>
    <w:rsid w:val="00292509"/>
    <w:rsid w:val="002B0E35"/>
    <w:rsid w:val="002B78D3"/>
    <w:rsid w:val="002D341F"/>
    <w:rsid w:val="002E76CB"/>
    <w:rsid w:val="00306FBE"/>
    <w:rsid w:val="0030769B"/>
    <w:rsid w:val="00317667"/>
    <w:rsid w:val="00331661"/>
    <w:rsid w:val="00353174"/>
    <w:rsid w:val="00371E05"/>
    <w:rsid w:val="003C41CB"/>
    <w:rsid w:val="00400917"/>
    <w:rsid w:val="0043404F"/>
    <w:rsid w:val="00463570"/>
    <w:rsid w:val="00470187"/>
    <w:rsid w:val="00471BD4"/>
    <w:rsid w:val="004A70D6"/>
    <w:rsid w:val="004C35F1"/>
    <w:rsid w:val="004E2489"/>
    <w:rsid w:val="004E3A5B"/>
    <w:rsid w:val="004E3BA3"/>
    <w:rsid w:val="00503542"/>
    <w:rsid w:val="00503B6C"/>
    <w:rsid w:val="00537F0E"/>
    <w:rsid w:val="00541E00"/>
    <w:rsid w:val="00580472"/>
    <w:rsid w:val="005860CB"/>
    <w:rsid w:val="00591DAB"/>
    <w:rsid w:val="00622C7D"/>
    <w:rsid w:val="006306B3"/>
    <w:rsid w:val="006432AF"/>
    <w:rsid w:val="006668E0"/>
    <w:rsid w:val="00667D46"/>
    <w:rsid w:val="00697014"/>
    <w:rsid w:val="006C0AA4"/>
    <w:rsid w:val="006F2F8C"/>
    <w:rsid w:val="00705516"/>
    <w:rsid w:val="00734686"/>
    <w:rsid w:val="0076151C"/>
    <w:rsid w:val="00763DD6"/>
    <w:rsid w:val="0079302E"/>
    <w:rsid w:val="007C43D7"/>
    <w:rsid w:val="007F1288"/>
    <w:rsid w:val="00824FC7"/>
    <w:rsid w:val="008C4AFB"/>
    <w:rsid w:val="008D5893"/>
    <w:rsid w:val="00907CED"/>
    <w:rsid w:val="0092499E"/>
    <w:rsid w:val="009518DA"/>
    <w:rsid w:val="00962163"/>
    <w:rsid w:val="009B7E0A"/>
    <w:rsid w:val="009E4EA5"/>
    <w:rsid w:val="00A066E3"/>
    <w:rsid w:val="00A11C87"/>
    <w:rsid w:val="00A2195B"/>
    <w:rsid w:val="00A62D72"/>
    <w:rsid w:val="00A8057C"/>
    <w:rsid w:val="00AB23D7"/>
    <w:rsid w:val="00AB44DB"/>
    <w:rsid w:val="00AB4521"/>
    <w:rsid w:val="00B12918"/>
    <w:rsid w:val="00B4027C"/>
    <w:rsid w:val="00B43516"/>
    <w:rsid w:val="00B47256"/>
    <w:rsid w:val="00B61935"/>
    <w:rsid w:val="00BA0C18"/>
    <w:rsid w:val="00BA3CB5"/>
    <w:rsid w:val="00BD7561"/>
    <w:rsid w:val="00BD7ECC"/>
    <w:rsid w:val="00C0211C"/>
    <w:rsid w:val="00C256A8"/>
    <w:rsid w:val="00C36889"/>
    <w:rsid w:val="00C752AC"/>
    <w:rsid w:val="00CD64B3"/>
    <w:rsid w:val="00CE7756"/>
    <w:rsid w:val="00CE7C8D"/>
    <w:rsid w:val="00D22785"/>
    <w:rsid w:val="00D62249"/>
    <w:rsid w:val="00DE1562"/>
    <w:rsid w:val="00DF48A7"/>
    <w:rsid w:val="00DF537B"/>
    <w:rsid w:val="00E01698"/>
    <w:rsid w:val="00E25E5D"/>
    <w:rsid w:val="00E320FD"/>
    <w:rsid w:val="00E4354E"/>
    <w:rsid w:val="00E5465A"/>
    <w:rsid w:val="00E629A7"/>
    <w:rsid w:val="00E67B55"/>
    <w:rsid w:val="00E97004"/>
    <w:rsid w:val="00ED059C"/>
    <w:rsid w:val="00F01C19"/>
    <w:rsid w:val="00F33203"/>
    <w:rsid w:val="00F46022"/>
    <w:rsid w:val="00F5120D"/>
    <w:rsid w:val="00F7232D"/>
    <w:rsid w:val="00F85E99"/>
    <w:rsid w:val="00F94C48"/>
    <w:rsid w:val="00F9626E"/>
    <w:rsid w:val="00F978C4"/>
    <w:rsid w:val="00FA33E5"/>
    <w:rsid w:val="00FA5E28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0CB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0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860CB"/>
    <w:pPr>
      <w:spacing w:after="0" w:line="240" w:lineRule="auto"/>
    </w:pPr>
    <w:rPr>
      <w:rFonts w:ascii="Times New Roman" w:eastAsia="Calibri" w:hAnsi="Times New Roman"/>
      <w:sz w:val="28"/>
    </w:rPr>
  </w:style>
  <w:style w:type="paragraph" w:styleId="a4">
    <w:name w:val="Title"/>
    <w:basedOn w:val="a"/>
    <w:link w:val="a5"/>
    <w:qFormat/>
    <w:rsid w:val="005860CB"/>
    <w:pPr>
      <w:jc w:val="center"/>
    </w:pPr>
    <w:rPr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5860C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Subtitle"/>
    <w:basedOn w:val="a"/>
    <w:link w:val="a7"/>
    <w:uiPriority w:val="99"/>
    <w:qFormat/>
    <w:rsid w:val="005860CB"/>
    <w:pPr>
      <w:jc w:val="center"/>
    </w:pPr>
    <w:rPr>
      <w:sz w:val="40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99"/>
    <w:rsid w:val="005860CB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table" w:styleId="a8">
    <w:name w:val="Table Grid"/>
    <w:basedOn w:val="a1"/>
    <w:uiPriority w:val="59"/>
    <w:rsid w:val="00586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5860CB"/>
  </w:style>
  <w:style w:type="character" w:customStyle="1" w:styleId="40">
    <w:name w:val="Заголовок 4 Знак"/>
    <w:basedOn w:val="a0"/>
    <w:link w:val="4"/>
    <w:uiPriority w:val="99"/>
    <w:rsid w:val="00907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978C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03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3">
    <w:name w:val="Основной текст (3)"/>
    <w:basedOn w:val="a0"/>
    <w:uiPriority w:val="99"/>
    <w:rsid w:val="00503542"/>
    <w:rPr>
      <w:rFonts w:ascii="Times New Roman" w:hAnsi="Times New Roman" w:cs="Times New Roman"/>
      <w:spacing w:val="0"/>
      <w:sz w:val="25"/>
      <w:szCs w:val="25"/>
    </w:rPr>
  </w:style>
  <w:style w:type="character" w:customStyle="1" w:styleId="ab">
    <w:name w:val="Основной текст_"/>
    <w:link w:val="2"/>
    <w:uiPriority w:val="99"/>
    <w:locked/>
    <w:rsid w:val="002B0E3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2B0E35"/>
    <w:pPr>
      <w:shd w:val="clear" w:color="auto" w:fill="FFFFFF"/>
      <w:spacing w:line="320" w:lineRule="exact"/>
      <w:ind w:hanging="340"/>
      <w:jc w:val="both"/>
    </w:pPr>
    <w:rPr>
      <w:rFonts w:eastAsiaTheme="minorHAns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mayboroda</cp:lastModifiedBy>
  <cp:revision>26</cp:revision>
  <cp:lastPrinted>2018-08-03T12:02:00Z</cp:lastPrinted>
  <dcterms:created xsi:type="dcterms:W3CDTF">2018-03-06T08:22:00Z</dcterms:created>
  <dcterms:modified xsi:type="dcterms:W3CDTF">2019-06-26T06:32:00Z</dcterms:modified>
</cp:coreProperties>
</file>