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79F1" w:rsidRPr="00614E5F" w:rsidRDefault="00E279F1" w:rsidP="00E279F1">
      <w:pPr>
        <w:ind w:left="5103"/>
        <w:rPr>
          <w:sz w:val="28"/>
          <w:szCs w:val="28"/>
          <w:lang w:val="uk-UA"/>
        </w:rPr>
      </w:pPr>
      <w:r w:rsidRPr="00614E5F">
        <w:rPr>
          <w:lang w:val="uk-UA"/>
        </w:rPr>
        <w:t>ЗАТВЕРДЖЕНО</w:t>
      </w:r>
      <w:r w:rsidRPr="00614E5F">
        <w:rPr>
          <w:lang w:val="uk-UA"/>
        </w:rPr>
        <w:br/>
        <w:t xml:space="preserve">наказ директора Департаменту економічної політики та стратегічного планування </w:t>
      </w:r>
      <w:r w:rsidRPr="00614E5F">
        <w:rPr>
          <w:lang w:val="uk-UA"/>
        </w:rPr>
        <w:br/>
        <w:t xml:space="preserve">обласної державної адміністрації </w:t>
      </w:r>
      <w:r w:rsidRPr="00614E5F">
        <w:rPr>
          <w:lang w:val="uk-UA"/>
        </w:rPr>
        <w:br/>
      </w:r>
      <w:r>
        <w:rPr>
          <w:lang w:val="uk-UA"/>
        </w:rPr>
        <w:t>04.07.2018 № 62</w:t>
      </w:r>
      <w:r w:rsidRPr="00614E5F">
        <w:rPr>
          <w:lang w:val="uk-UA"/>
        </w:rPr>
        <w:t>/А</w:t>
      </w:r>
      <w:r w:rsidRPr="00614E5F">
        <w:rPr>
          <w:lang w:val="uk-UA"/>
        </w:rPr>
        <w:br/>
      </w:r>
    </w:p>
    <w:p w:rsidR="00E279F1" w:rsidRPr="00614E5F" w:rsidRDefault="00E279F1" w:rsidP="00E279F1">
      <w:pPr>
        <w:suppressAutoHyphens w:val="0"/>
        <w:spacing w:line="240" w:lineRule="auto"/>
        <w:jc w:val="center"/>
        <w:rPr>
          <w:b/>
          <w:kern w:val="0"/>
          <w:lang w:val="uk-UA" w:eastAsia="uk-UA"/>
        </w:rPr>
      </w:pPr>
      <w:r w:rsidRPr="00614E5F">
        <w:rPr>
          <w:b/>
          <w:kern w:val="0"/>
          <w:lang w:val="uk-UA" w:eastAsia="uk-UA"/>
        </w:rPr>
        <w:t xml:space="preserve">Умови </w:t>
      </w:r>
      <w:r w:rsidRPr="00614E5F">
        <w:rPr>
          <w:b/>
          <w:kern w:val="0"/>
          <w:lang w:val="uk-UA" w:eastAsia="uk-UA"/>
        </w:rPr>
        <w:br/>
        <w:t xml:space="preserve">проведення конкурсу на </w:t>
      </w:r>
      <w:r w:rsidR="000472A0">
        <w:rPr>
          <w:b/>
          <w:kern w:val="0"/>
          <w:lang w:val="uk-UA" w:eastAsia="uk-UA"/>
        </w:rPr>
        <w:t>зайняття</w:t>
      </w:r>
      <w:r>
        <w:rPr>
          <w:b/>
          <w:kern w:val="0"/>
          <w:lang w:val="uk-UA" w:eastAsia="uk-UA"/>
        </w:rPr>
        <w:t xml:space="preserve"> вакантної посади категорії Б</w:t>
      </w:r>
      <w:r w:rsidRPr="00614E5F">
        <w:rPr>
          <w:b/>
          <w:kern w:val="0"/>
          <w:lang w:val="uk-UA" w:eastAsia="uk-UA"/>
        </w:rPr>
        <w:t xml:space="preserve"> </w:t>
      </w:r>
      <w:r>
        <w:rPr>
          <w:b/>
          <w:kern w:val="0"/>
          <w:lang w:val="uk-UA" w:eastAsia="uk-UA"/>
        </w:rPr>
        <w:t>начальника відділу моніторингу та аналітики публічних закупівель управління державного майна та закупівель</w:t>
      </w:r>
      <w:r w:rsidRPr="00614E5F">
        <w:rPr>
          <w:b/>
          <w:kern w:val="0"/>
          <w:lang w:val="uk-UA" w:eastAsia="uk-UA"/>
        </w:rPr>
        <w:t xml:space="preserve"> Департаменту економічної політики та стратегічного планування </w:t>
      </w:r>
      <w:r w:rsidRPr="00614E5F">
        <w:rPr>
          <w:b/>
          <w:bCs/>
          <w:kern w:val="0"/>
          <w:lang w:val="uk-UA" w:eastAsia="uk-UA"/>
        </w:rPr>
        <w:t>Одеської обласної державної адміністрації</w:t>
      </w:r>
    </w:p>
    <w:p w:rsidR="00E279F1" w:rsidRPr="00614E5F" w:rsidRDefault="00E279F1" w:rsidP="00E279F1">
      <w:pPr>
        <w:suppressAutoHyphens w:val="0"/>
        <w:spacing w:line="240" w:lineRule="auto"/>
        <w:jc w:val="center"/>
        <w:rPr>
          <w:b/>
          <w:kern w:val="0"/>
          <w:lang w:val="uk-UA" w:eastAsia="uk-UA"/>
        </w:rPr>
      </w:pPr>
      <w:r w:rsidRPr="00614E5F">
        <w:rPr>
          <w:b/>
          <w:kern w:val="0"/>
          <w:lang w:val="uk-UA" w:eastAsia="uk-UA"/>
        </w:rPr>
        <w:t>(65032, м. Одеса, проспект Шевченка, 4)</w:t>
      </w:r>
    </w:p>
    <w:p w:rsidR="00E279F1" w:rsidRPr="00614E5F" w:rsidRDefault="00E279F1" w:rsidP="00E279F1">
      <w:pPr>
        <w:suppressAutoHyphens w:val="0"/>
        <w:spacing w:line="240" w:lineRule="auto"/>
        <w:jc w:val="center"/>
        <w:rPr>
          <w:b/>
          <w:kern w:val="0"/>
          <w:lang w:val="uk-UA" w:eastAsia="uk-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82"/>
        <w:gridCol w:w="3469"/>
        <w:gridCol w:w="5616"/>
      </w:tblGrid>
      <w:tr w:rsidR="00E279F1" w:rsidRPr="00614E5F" w:rsidTr="005206DC">
        <w:tc>
          <w:tcPr>
            <w:tcW w:w="9667" w:type="dxa"/>
            <w:gridSpan w:val="3"/>
            <w:vAlign w:val="center"/>
          </w:tcPr>
          <w:p w:rsidR="00E279F1" w:rsidRPr="00614E5F" w:rsidRDefault="00E279F1" w:rsidP="005206DC">
            <w:pPr>
              <w:suppressAutoHyphens w:val="0"/>
              <w:spacing w:before="100" w:beforeAutospacing="1" w:after="100" w:afterAutospacing="1" w:line="240" w:lineRule="auto"/>
              <w:jc w:val="center"/>
              <w:rPr>
                <w:b/>
                <w:kern w:val="0"/>
                <w:lang w:val="uk-UA" w:eastAsia="uk-UA"/>
              </w:rPr>
            </w:pPr>
            <w:r w:rsidRPr="00614E5F">
              <w:rPr>
                <w:b/>
                <w:kern w:val="0"/>
                <w:lang w:val="uk-UA" w:eastAsia="uk-UA"/>
              </w:rPr>
              <w:t>Загальні умови</w:t>
            </w:r>
          </w:p>
        </w:tc>
      </w:tr>
      <w:tr w:rsidR="00E279F1" w:rsidRPr="00614E5F" w:rsidTr="005206DC">
        <w:tc>
          <w:tcPr>
            <w:tcW w:w="4051" w:type="dxa"/>
            <w:gridSpan w:val="2"/>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Посадові обов’язки</w:t>
            </w:r>
          </w:p>
        </w:tc>
        <w:tc>
          <w:tcPr>
            <w:tcW w:w="5616" w:type="dxa"/>
            <w:tcMar>
              <w:left w:w="57" w:type="dxa"/>
            </w:tcMar>
          </w:tcPr>
          <w:p w:rsidR="00E279F1" w:rsidRDefault="00E279F1" w:rsidP="00E279F1">
            <w:pPr>
              <w:suppressAutoHyphens w:val="0"/>
              <w:autoSpaceDE w:val="0"/>
              <w:autoSpaceDN w:val="0"/>
              <w:adjustRightInd w:val="0"/>
              <w:spacing w:line="240" w:lineRule="auto"/>
              <w:ind w:left="57"/>
              <w:jc w:val="both"/>
              <w:rPr>
                <w:lang w:val="uk-UA"/>
              </w:rPr>
            </w:pPr>
            <w:r>
              <w:rPr>
                <w:lang w:val="uk-UA"/>
              </w:rPr>
              <w:t>1.Забезпечує методологічне супроводження проведення допорогових публічних закупівель для апаратів, структурних підрозділів обласної та районних державних адміністрацій, установ та організацій, що перебувають у їх управлінні;</w:t>
            </w:r>
          </w:p>
          <w:p w:rsidR="00337CC0" w:rsidRDefault="00337CC0" w:rsidP="00E279F1">
            <w:pPr>
              <w:suppressAutoHyphens w:val="0"/>
              <w:autoSpaceDE w:val="0"/>
              <w:autoSpaceDN w:val="0"/>
              <w:adjustRightInd w:val="0"/>
              <w:spacing w:line="240" w:lineRule="auto"/>
              <w:ind w:left="57"/>
              <w:jc w:val="both"/>
              <w:rPr>
                <w:lang w:val="uk-UA"/>
              </w:rPr>
            </w:pPr>
            <w:r>
              <w:rPr>
                <w:lang w:val="uk-UA"/>
              </w:rPr>
              <w:t>2.Здійснює поточний моніторинг та аналіз допорогових закупівель;</w:t>
            </w:r>
          </w:p>
          <w:p w:rsidR="00E279F1" w:rsidRDefault="00337CC0" w:rsidP="00E279F1">
            <w:pPr>
              <w:suppressAutoHyphens w:val="0"/>
              <w:autoSpaceDE w:val="0"/>
              <w:autoSpaceDN w:val="0"/>
              <w:adjustRightInd w:val="0"/>
              <w:spacing w:line="240" w:lineRule="auto"/>
              <w:ind w:left="57"/>
              <w:jc w:val="both"/>
              <w:rPr>
                <w:lang w:val="uk-UA"/>
              </w:rPr>
            </w:pPr>
            <w:r>
              <w:rPr>
                <w:lang w:val="uk-UA"/>
              </w:rPr>
              <w:t>3</w:t>
            </w:r>
            <w:r w:rsidR="00E279F1">
              <w:rPr>
                <w:lang w:val="uk-UA"/>
              </w:rPr>
              <w:t>. Взаємодіє з апаратом, структурними підрозділами обласної та районних державних адміністрацій, установами та організаціями, що перебувають у їх управлінні, з питань публічних закупівель у межах компетенції відділу;</w:t>
            </w:r>
          </w:p>
          <w:p w:rsidR="00E279F1" w:rsidRDefault="00337CC0" w:rsidP="00E279F1">
            <w:pPr>
              <w:suppressAutoHyphens w:val="0"/>
              <w:autoSpaceDE w:val="0"/>
              <w:autoSpaceDN w:val="0"/>
              <w:adjustRightInd w:val="0"/>
              <w:spacing w:line="240" w:lineRule="auto"/>
              <w:ind w:left="57"/>
              <w:jc w:val="both"/>
              <w:rPr>
                <w:lang w:val="uk-UA"/>
              </w:rPr>
            </w:pPr>
            <w:r>
              <w:rPr>
                <w:lang w:val="uk-UA"/>
              </w:rPr>
              <w:t>4</w:t>
            </w:r>
            <w:r w:rsidR="00E279F1">
              <w:rPr>
                <w:lang w:val="uk-UA"/>
              </w:rPr>
              <w:t xml:space="preserve">. </w:t>
            </w:r>
            <w:r>
              <w:rPr>
                <w:lang w:val="uk-UA"/>
              </w:rPr>
              <w:t>У межах компетенції відділу надає консультативну допомогу структурним підрозділам Департаменту при розгляді документів, що надійшли до Департаменту;</w:t>
            </w:r>
          </w:p>
          <w:p w:rsidR="00337CC0" w:rsidRDefault="00337CC0" w:rsidP="00E279F1">
            <w:pPr>
              <w:suppressAutoHyphens w:val="0"/>
              <w:autoSpaceDE w:val="0"/>
              <w:autoSpaceDN w:val="0"/>
              <w:adjustRightInd w:val="0"/>
              <w:spacing w:line="240" w:lineRule="auto"/>
              <w:ind w:left="57"/>
              <w:jc w:val="both"/>
              <w:rPr>
                <w:lang w:val="uk-UA"/>
              </w:rPr>
            </w:pPr>
            <w:r>
              <w:rPr>
                <w:lang w:val="uk-UA"/>
              </w:rPr>
              <w:t>5. Організовує та контролює роботу з розгляду та опрацювання працівниками відділу звернень громадян, листів підприємств, організацій, установ, запитів і звернень народних депутатів України та депутатів відповідних рад, листів органів державної влади, громадських організацій, що надійшли на адресу Департаменту;</w:t>
            </w:r>
          </w:p>
          <w:p w:rsidR="00337CC0" w:rsidRPr="00614E5F" w:rsidRDefault="00337CC0" w:rsidP="00E279F1">
            <w:pPr>
              <w:suppressAutoHyphens w:val="0"/>
              <w:autoSpaceDE w:val="0"/>
              <w:autoSpaceDN w:val="0"/>
              <w:adjustRightInd w:val="0"/>
              <w:spacing w:line="240" w:lineRule="auto"/>
              <w:ind w:left="57"/>
              <w:jc w:val="both"/>
              <w:rPr>
                <w:rFonts w:eastAsia="Calibri"/>
                <w:color w:val="000000"/>
                <w:kern w:val="0"/>
                <w:lang w:val="uk-UA" w:eastAsia="ru-RU"/>
              </w:rPr>
            </w:pPr>
            <w:r>
              <w:rPr>
                <w:lang w:val="uk-UA"/>
              </w:rPr>
              <w:t>6. Виконує доручення керівництва, готує доповідні записки, контролює підготовку проектів розпоряджень, нормативно-правових актів, що належать до компетенції відділу.</w:t>
            </w:r>
          </w:p>
        </w:tc>
      </w:tr>
      <w:tr w:rsidR="00E279F1" w:rsidRPr="00614E5F" w:rsidTr="005206DC">
        <w:tc>
          <w:tcPr>
            <w:tcW w:w="4051" w:type="dxa"/>
            <w:gridSpan w:val="2"/>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Умови оплати праці</w:t>
            </w:r>
          </w:p>
        </w:tc>
        <w:tc>
          <w:tcPr>
            <w:tcW w:w="5616" w:type="dxa"/>
            <w:tcMar>
              <w:left w:w="57" w:type="dxa"/>
            </w:tcMar>
          </w:tcPr>
          <w:p w:rsidR="00E279F1" w:rsidRPr="00614E5F" w:rsidRDefault="00E279F1" w:rsidP="005206DC">
            <w:pPr>
              <w:spacing w:line="240" w:lineRule="auto"/>
              <w:ind w:left="57"/>
              <w:jc w:val="both"/>
              <w:rPr>
                <w:lang w:val="uk-UA"/>
              </w:rPr>
            </w:pPr>
            <w:r w:rsidRPr="00614E5F">
              <w:rPr>
                <w:lang w:val="uk-UA"/>
              </w:rPr>
              <w:t xml:space="preserve">1) посадовий оклад – </w:t>
            </w:r>
            <w:r w:rsidR="00337CC0">
              <w:rPr>
                <w:lang w:val="uk-UA"/>
              </w:rPr>
              <w:t>6000</w:t>
            </w:r>
            <w:r w:rsidRPr="00614E5F">
              <w:rPr>
                <w:lang w:val="uk-UA"/>
              </w:rPr>
              <w:t xml:space="preserve"> грн., </w:t>
            </w:r>
          </w:p>
          <w:p w:rsidR="00E279F1" w:rsidRPr="00614E5F" w:rsidRDefault="00E279F1" w:rsidP="005206DC">
            <w:pPr>
              <w:spacing w:line="240" w:lineRule="auto"/>
              <w:ind w:left="57"/>
              <w:jc w:val="both"/>
              <w:rPr>
                <w:lang w:val="uk-UA"/>
              </w:rPr>
            </w:pPr>
            <w:r w:rsidRPr="00614E5F">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E279F1" w:rsidRPr="00614E5F" w:rsidRDefault="00E279F1" w:rsidP="005206DC">
            <w:pPr>
              <w:spacing w:line="240" w:lineRule="auto"/>
              <w:ind w:left="57"/>
              <w:jc w:val="both"/>
              <w:rPr>
                <w:lang w:val="uk-UA"/>
              </w:rPr>
            </w:pPr>
            <w:r w:rsidRPr="00614E5F">
              <w:rPr>
                <w:lang w:val="uk-UA"/>
              </w:rPr>
              <w:t>3) надбавка до посадового окладу за ранг — відповідно до постанови Кабінету Міністрів Украї</w:t>
            </w:r>
            <w:r>
              <w:rPr>
                <w:lang w:val="uk-UA"/>
              </w:rPr>
              <w:t>ни від 18 січня 2017 року № 15 «</w:t>
            </w:r>
            <w:r w:rsidRPr="00614E5F">
              <w:rPr>
                <w:lang w:val="uk-UA"/>
              </w:rPr>
              <w:t>Питання оплати прац</w:t>
            </w:r>
            <w:r>
              <w:rPr>
                <w:lang w:val="uk-UA"/>
              </w:rPr>
              <w:t>і працівників державних органів»</w:t>
            </w:r>
            <w:r w:rsidRPr="00614E5F">
              <w:rPr>
                <w:lang w:val="uk-UA"/>
              </w:rPr>
              <w:t>;</w:t>
            </w:r>
          </w:p>
          <w:p w:rsidR="00E279F1" w:rsidRPr="00614E5F" w:rsidRDefault="00E279F1" w:rsidP="005206DC">
            <w:pPr>
              <w:spacing w:line="240" w:lineRule="auto"/>
              <w:ind w:left="57"/>
              <w:jc w:val="both"/>
              <w:rPr>
                <w:lang w:val="uk-UA"/>
              </w:rPr>
            </w:pPr>
            <w:r w:rsidRPr="00614E5F">
              <w:rPr>
                <w:lang w:val="uk-UA"/>
              </w:rPr>
              <w:t>4) інші доплати та премії відповідно до статті 52 Закону України</w:t>
            </w:r>
            <w:r>
              <w:rPr>
                <w:lang w:val="uk-UA"/>
              </w:rPr>
              <w:t xml:space="preserve"> «Про державну службу»</w:t>
            </w:r>
            <w:r w:rsidRPr="00614E5F">
              <w:rPr>
                <w:lang w:val="uk-UA"/>
              </w:rPr>
              <w:t>;</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 xml:space="preserve">5) додаткові стимулюючі виплати у вигляді надбавки за інтенсивність праці та надбавки за виконання </w:t>
            </w:r>
            <w:r w:rsidRPr="00614E5F">
              <w:rPr>
                <w:kern w:val="0"/>
                <w:lang w:val="uk-UA" w:eastAsia="uk-UA"/>
              </w:rPr>
              <w:lastRenderedPageBreak/>
              <w:t>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614E5F">
              <w:rPr>
                <w:rFonts w:ascii="Verdana" w:hAnsi="Verdana"/>
                <w:kern w:val="0"/>
                <w:sz w:val="16"/>
                <w:szCs w:val="16"/>
                <w:lang w:val="uk-UA" w:eastAsia="uk-UA"/>
              </w:rPr>
              <w:t xml:space="preserve"> </w:t>
            </w:r>
            <w:r w:rsidRPr="00614E5F">
              <w:rPr>
                <w:kern w:val="0"/>
                <w:lang w:val="uk-UA" w:eastAsia="uk-UA"/>
              </w:rPr>
              <w:t>№ 15.</w:t>
            </w:r>
          </w:p>
        </w:tc>
      </w:tr>
      <w:tr w:rsidR="00E279F1" w:rsidRPr="00614E5F" w:rsidTr="005206DC">
        <w:tc>
          <w:tcPr>
            <w:tcW w:w="4051" w:type="dxa"/>
            <w:gridSpan w:val="2"/>
            <w:vAlign w:val="center"/>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lastRenderedPageBreak/>
              <w:t>Інформація про строковість чи безстроковість призначення на посаду</w:t>
            </w:r>
          </w:p>
        </w:tc>
        <w:tc>
          <w:tcPr>
            <w:tcW w:w="5616" w:type="dxa"/>
          </w:tcPr>
          <w:p w:rsidR="00E279F1" w:rsidRPr="00614E5F" w:rsidRDefault="00337CC0" w:rsidP="000472A0">
            <w:pPr>
              <w:suppressAutoHyphens w:val="0"/>
              <w:spacing w:line="240" w:lineRule="auto"/>
              <w:ind w:left="57"/>
              <w:rPr>
                <w:kern w:val="0"/>
                <w:lang w:val="uk-UA" w:eastAsia="uk-UA"/>
              </w:rPr>
            </w:pPr>
            <w:r>
              <w:rPr>
                <w:kern w:val="0"/>
                <w:lang w:val="uk-UA" w:eastAsia="uk-UA"/>
              </w:rPr>
              <w:t xml:space="preserve">Безстрокове </w:t>
            </w:r>
          </w:p>
        </w:tc>
      </w:tr>
      <w:tr w:rsidR="00E279F1" w:rsidRPr="00614E5F" w:rsidTr="005206DC">
        <w:tc>
          <w:tcPr>
            <w:tcW w:w="4051" w:type="dxa"/>
            <w:gridSpan w:val="2"/>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Перелік документів, необхідних для участі в конкурсі, та строк їх подання</w:t>
            </w:r>
          </w:p>
        </w:tc>
        <w:tc>
          <w:tcPr>
            <w:tcW w:w="5616" w:type="dxa"/>
          </w:tcPr>
          <w:p w:rsidR="00E279F1" w:rsidRPr="00614E5F" w:rsidRDefault="00E279F1" w:rsidP="005206DC">
            <w:pPr>
              <w:suppressAutoHyphens w:val="0"/>
              <w:spacing w:line="240" w:lineRule="auto"/>
              <w:ind w:left="57"/>
              <w:rPr>
                <w:kern w:val="0"/>
                <w:lang w:val="uk-UA" w:eastAsia="uk-UA"/>
              </w:rPr>
            </w:pPr>
            <w:r w:rsidRPr="00614E5F">
              <w:rPr>
                <w:kern w:val="0"/>
                <w:lang w:val="uk-UA" w:eastAsia="uk-UA"/>
              </w:rPr>
              <w:t>1. Копія паспорта громадянина України.</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2. Письмова заява про участь у конкурсі із зазначенням основних мотивів щодо зайняття посади державної служби</w:t>
            </w:r>
            <w:r>
              <w:rPr>
                <w:kern w:val="0"/>
                <w:lang w:val="uk-UA" w:eastAsia="uk-UA"/>
              </w:rPr>
              <w:t xml:space="preserve">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(в редакції постанови Кабінету Міністрів України від 18 серпня 2017 року № 648)</w:t>
            </w:r>
            <w:r w:rsidRPr="00614E5F">
              <w:rPr>
                <w:kern w:val="0"/>
                <w:lang w:val="uk-UA" w:eastAsia="uk-UA"/>
              </w:rPr>
              <w:t>, до якої додається резюме у довільній формі.</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 xml:space="preserve">3. Письмова заява, в якій особа повідомляє, що до неї не застосовуються заборони, визначені </w:t>
            </w:r>
            <w:hyperlink r:id="rId6" w:anchor="n13" w:tgtFrame="_blank" w:history="1">
              <w:r w:rsidRPr="00614E5F">
                <w:rPr>
                  <w:kern w:val="0"/>
                  <w:lang w:val="uk-UA" w:eastAsia="uk-UA"/>
                </w:rPr>
                <w:t>частиною третьою</w:t>
              </w:r>
            </w:hyperlink>
            <w:r w:rsidRPr="00614E5F">
              <w:rPr>
                <w:kern w:val="0"/>
                <w:lang w:val="uk-UA" w:eastAsia="uk-UA"/>
              </w:rPr>
              <w:t xml:space="preserve"> або </w:t>
            </w:r>
            <w:hyperlink r:id="rId7" w:anchor="n14" w:tgtFrame="_blank" w:history="1">
              <w:r w:rsidRPr="00614E5F">
                <w:rPr>
                  <w:kern w:val="0"/>
                  <w:lang w:val="uk-UA" w:eastAsia="uk-UA"/>
                </w:rPr>
                <w:t>четвертою</w:t>
              </w:r>
            </w:hyperlink>
            <w:r w:rsidRPr="00614E5F">
              <w:rPr>
                <w:kern w:val="0"/>
                <w:lang w:val="uk-UA" w:eastAsia="uk-UA"/>
              </w:rPr>
              <w:t xml:space="preserve"> статті 1 Закону України "Про очищення влади", та надає згоду на проходження перевірки та на оприлюднення відомостей стосовно неї в</w:t>
            </w:r>
            <w:r>
              <w:rPr>
                <w:kern w:val="0"/>
                <w:lang w:val="uk-UA" w:eastAsia="uk-UA"/>
              </w:rPr>
              <w:t>ідповідно до зазначеного Закону</w:t>
            </w:r>
            <w:r w:rsidRPr="00614E5F">
              <w:rPr>
                <w:kern w:val="0"/>
                <w:lang w:val="uk-UA" w:eastAsia="uk-UA"/>
              </w:rPr>
              <w:t>.</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4. Копія (копії) документа (документів) про освіту.</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 xml:space="preserve">5. </w:t>
            </w:r>
            <w:r>
              <w:rPr>
                <w:kern w:val="0"/>
                <w:lang w:val="uk-UA" w:eastAsia="uk-UA"/>
              </w:rPr>
              <w:t>П</w:t>
            </w:r>
            <w:r w:rsidRPr="00614E5F">
              <w:rPr>
                <w:kern w:val="0"/>
                <w:lang w:val="uk-UA" w:eastAsia="uk-UA"/>
              </w:rPr>
              <w:t>освідчення атестації щодо вільного володіння державною мовою.</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6. Заповнена особова картка встановленого зразка.</w:t>
            </w:r>
          </w:p>
          <w:p w:rsidR="00E279F1" w:rsidRDefault="00E279F1" w:rsidP="005206DC">
            <w:pPr>
              <w:suppressAutoHyphens w:val="0"/>
              <w:spacing w:line="240" w:lineRule="auto"/>
              <w:ind w:left="57"/>
              <w:rPr>
                <w:kern w:val="0"/>
                <w:lang w:val="uk-UA" w:eastAsia="uk-UA"/>
              </w:rPr>
            </w:pPr>
            <w:r w:rsidRPr="00614E5F">
              <w:rPr>
                <w:kern w:val="0"/>
                <w:lang w:val="uk-UA" w:eastAsia="uk-UA"/>
              </w:rPr>
              <w:t>7. Декларація особи, уповноваженої на виконання функцій держави або мі</w:t>
            </w:r>
            <w:r>
              <w:rPr>
                <w:kern w:val="0"/>
                <w:lang w:val="uk-UA" w:eastAsia="uk-UA"/>
              </w:rPr>
              <w:t>сцевого самоврядування,  за 2017</w:t>
            </w:r>
            <w:r w:rsidRPr="00614E5F">
              <w:rPr>
                <w:kern w:val="0"/>
                <w:lang w:val="uk-UA" w:eastAsia="uk-UA"/>
              </w:rPr>
              <w:t xml:space="preserve"> рік (</w:t>
            </w:r>
            <w:r>
              <w:rPr>
                <w:kern w:val="0"/>
                <w:lang w:val="uk-UA" w:eastAsia="uk-UA"/>
              </w:rPr>
              <w:t xml:space="preserve">надається у вигляді роздрукованого примірника заповненої декларації на офіційному </w:t>
            </w:r>
            <w:proofErr w:type="spellStart"/>
            <w:r>
              <w:rPr>
                <w:kern w:val="0"/>
                <w:lang w:val="uk-UA" w:eastAsia="uk-UA"/>
              </w:rPr>
              <w:t>–веб-сайті</w:t>
            </w:r>
            <w:proofErr w:type="spellEnd"/>
            <w:r>
              <w:rPr>
                <w:kern w:val="0"/>
                <w:lang w:val="uk-UA" w:eastAsia="uk-UA"/>
              </w:rPr>
              <w:t xml:space="preserve"> НАЗК</w:t>
            </w:r>
            <w:r w:rsidRPr="00614E5F">
              <w:rPr>
                <w:kern w:val="0"/>
                <w:lang w:val="uk-UA" w:eastAsia="uk-UA"/>
              </w:rPr>
              <w:t>).</w:t>
            </w:r>
          </w:p>
          <w:p w:rsidR="00E279F1" w:rsidRPr="000333F2" w:rsidRDefault="00E279F1" w:rsidP="005206DC">
            <w:pPr>
              <w:suppressAutoHyphens w:val="0"/>
              <w:spacing w:line="240" w:lineRule="auto"/>
              <w:ind w:left="57"/>
              <w:rPr>
                <w:kern w:val="0"/>
                <w:lang w:val="uk-UA" w:eastAsia="uk-UA"/>
              </w:rPr>
            </w:pPr>
            <w:r>
              <w:rPr>
                <w:kern w:val="0"/>
                <w:lang w:val="uk-UA" w:eastAsia="uk-UA"/>
              </w:rPr>
              <w:t xml:space="preserve">Особа з інвалідністю, яка бажає взяти участь у конкурсі, та потребує у зв’язку з цим розумного пристосування, подає заяву </w:t>
            </w:r>
            <w:r w:rsidRPr="000333F2">
              <w:rPr>
                <w:color w:val="000000"/>
                <w:shd w:val="clear" w:color="auto" w:fill="FFFFFF"/>
                <w:lang w:val="uk-UA"/>
              </w:rPr>
              <w:t>про забезпечення в установленому порядку розумного пристосування</w:t>
            </w:r>
            <w:r>
              <w:rPr>
                <w:kern w:val="0"/>
                <w:lang w:val="uk-UA" w:eastAsia="uk-UA"/>
              </w:rPr>
              <w:t xml:space="preserve"> за формою згідно з додатком </w:t>
            </w:r>
            <w:r w:rsidRPr="000333F2">
              <w:rPr>
                <w:kern w:val="0"/>
                <w:lang w:val="uk-UA" w:eastAsia="uk-UA"/>
              </w:rPr>
              <w:t xml:space="preserve">3 до </w:t>
            </w:r>
            <w:r>
              <w:rPr>
                <w:kern w:val="0"/>
                <w:lang w:val="uk-UA" w:eastAsia="uk-UA"/>
              </w:rPr>
              <w:t>Порядку проведення конкурсу на зайняття посад державної служби, затвердженого постановою Кабінету Міністрів України від 25 березня 2016 року № 246</w:t>
            </w:r>
            <w:r w:rsidRPr="000333F2">
              <w:rPr>
                <w:color w:val="000000"/>
                <w:shd w:val="clear" w:color="auto" w:fill="FFFFFF"/>
                <w:lang w:val="uk-UA"/>
              </w:rPr>
              <w:t>.</w:t>
            </w:r>
          </w:p>
          <w:p w:rsidR="00E279F1" w:rsidRPr="00614E5F" w:rsidRDefault="00E279F1" w:rsidP="005206DC">
            <w:pPr>
              <w:suppressAutoHyphens w:val="0"/>
              <w:spacing w:line="240" w:lineRule="auto"/>
              <w:ind w:left="57"/>
              <w:rPr>
                <w:kern w:val="0"/>
                <w:lang w:val="uk-UA" w:eastAsia="uk-UA"/>
              </w:rPr>
            </w:pPr>
            <w:r w:rsidRPr="000333F2">
              <w:rPr>
                <w:b/>
                <w:kern w:val="0"/>
                <w:lang w:val="uk-UA" w:eastAsia="uk-UA"/>
              </w:rPr>
              <w:t>Строк подання документів</w:t>
            </w:r>
            <w:r w:rsidRPr="000333F2">
              <w:rPr>
                <w:kern w:val="0"/>
                <w:lang w:val="uk-UA" w:eastAsia="uk-UA"/>
              </w:rPr>
              <w:t xml:space="preserve"> - </w:t>
            </w:r>
            <w:r w:rsidRPr="000333F2">
              <w:rPr>
                <w:b/>
                <w:kern w:val="0"/>
                <w:lang w:val="uk-UA" w:eastAsia="uk-UA"/>
              </w:rPr>
              <w:t>15 календарних</w:t>
            </w:r>
            <w:r w:rsidRPr="00614E5F">
              <w:rPr>
                <w:b/>
                <w:kern w:val="0"/>
                <w:lang w:val="uk-UA" w:eastAsia="uk-UA"/>
              </w:rPr>
              <w:t xml:space="preserve"> днів </w:t>
            </w:r>
            <w:r w:rsidRPr="00614E5F">
              <w:rPr>
                <w:kern w:val="0"/>
                <w:lang w:val="uk-UA" w:eastAsia="uk-UA"/>
              </w:rPr>
              <w:t>з дня оприлюднення оголошення про проведення конкурсу. Документи приймаються за адресою:                м. Одеса, проспект Шевченка, 4,</w:t>
            </w:r>
            <w:r>
              <w:rPr>
                <w:kern w:val="0"/>
                <w:lang w:val="uk-UA" w:eastAsia="uk-UA"/>
              </w:rPr>
              <w:t xml:space="preserve">  </w:t>
            </w:r>
            <w:proofErr w:type="spellStart"/>
            <w:r>
              <w:rPr>
                <w:kern w:val="0"/>
                <w:lang w:val="uk-UA" w:eastAsia="uk-UA"/>
              </w:rPr>
              <w:t>каб</w:t>
            </w:r>
            <w:proofErr w:type="spellEnd"/>
            <w:r>
              <w:rPr>
                <w:kern w:val="0"/>
                <w:lang w:val="uk-UA" w:eastAsia="uk-UA"/>
              </w:rPr>
              <w:t>. 565 до 18</w:t>
            </w:r>
            <w:r w:rsidRPr="00614E5F">
              <w:rPr>
                <w:kern w:val="0"/>
                <w:lang w:val="uk-UA" w:eastAsia="uk-UA"/>
              </w:rPr>
              <w:t xml:space="preserve">.00             </w:t>
            </w:r>
            <w:r>
              <w:rPr>
                <w:kern w:val="0"/>
                <w:lang w:val="uk-UA" w:eastAsia="uk-UA"/>
              </w:rPr>
              <w:t>18 липня 2018 року</w:t>
            </w:r>
            <w:r w:rsidRPr="00614E5F">
              <w:rPr>
                <w:kern w:val="0"/>
                <w:lang w:val="uk-UA" w:eastAsia="uk-UA"/>
              </w:rPr>
              <w:t>.</w:t>
            </w:r>
          </w:p>
        </w:tc>
      </w:tr>
      <w:tr w:rsidR="00E279F1" w:rsidRPr="00614E5F" w:rsidTr="005206DC">
        <w:tc>
          <w:tcPr>
            <w:tcW w:w="4051" w:type="dxa"/>
            <w:gridSpan w:val="2"/>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Місце, час та дата початку проведення конкурсу</w:t>
            </w:r>
          </w:p>
        </w:tc>
        <w:tc>
          <w:tcPr>
            <w:tcW w:w="5616" w:type="dxa"/>
          </w:tcPr>
          <w:p w:rsidR="00E279F1" w:rsidRPr="00614E5F" w:rsidRDefault="00E279F1" w:rsidP="005206DC">
            <w:pPr>
              <w:suppressAutoHyphens w:val="0"/>
              <w:spacing w:line="240" w:lineRule="auto"/>
              <w:ind w:left="57"/>
              <w:rPr>
                <w:kern w:val="0"/>
                <w:lang w:val="uk-UA" w:eastAsia="uk-UA"/>
              </w:rPr>
            </w:pPr>
            <w:r w:rsidRPr="00614E5F">
              <w:rPr>
                <w:kern w:val="0"/>
                <w:lang w:val="uk-UA" w:eastAsia="uk-UA"/>
              </w:rPr>
              <w:t xml:space="preserve">Конкурс буде проведений </w:t>
            </w:r>
            <w:r w:rsidR="00DA4654">
              <w:rPr>
                <w:kern w:val="0"/>
                <w:lang w:val="uk-UA" w:eastAsia="uk-UA"/>
              </w:rPr>
              <w:t>25</w:t>
            </w:r>
            <w:r>
              <w:rPr>
                <w:kern w:val="0"/>
                <w:lang w:val="uk-UA" w:eastAsia="uk-UA"/>
              </w:rPr>
              <w:t xml:space="preserve"> липня 2018  року           о 10 годині </w:t>
            </w:r>
            <w:r w:rsidRPr="00614E5F">
              <w:rPr>
                <w:kern w:val="0"/>
                <w:lang w:val="uk-UA" w:eastAsia="uk-UA"/>
              </w:rPr>
              <w:t>00</w:t>
            </w:r>
            <w:r>
              <w:rPr>
                <w:kern w:val="0"/>
                <w:lang w:val="uk-UA" w:eastAsia="uk-UA"/>
              </w:rPr>
              <w:t xml:space="preserve"> хвилин </w:t>
            </w:r>
            <w:r w:rsidRPr="00614E5F">
              <w:rPr>
                <w:kern w:val="0"/>
                <w:lang w:val="uk-UA" w:eastAsia="uk-UA"/>
              </w:rPr>
              <w:t xml:space="preserve"> за адресою: </w:t>
            </w:r>
            <w:r>
              <w:rPr>
                <w:kern w:val="0"/>
                <w:lang w:val="uk-UA" w:eastAsia="uk-UA"/>
              </w:rPr>
              <w:t xml:space="preserve">                             </w:t>
            </w:r>
            <w:r w:rsidRPr="00614E5F">
              <w:rPr>
                <w:kern w:val="0"/>
                <w:lang w:val="uk-UA" w:eastAsia="uk-UA"/>
              </w:rPr>
              <w:t>м. Одеса</w:t>
            </w:r>
            <w:r>
              <w:rPr>
                <w:kern w:val="0"/>
                <w:lang w:val="uk-UA" w:eastAsia="uk-UA"/>
              </w:rPr>
              <w:t xml:space="preserve">, проспект Шевченка, 4, </w:t>
            </w:r>
            <w:proofErr w:type="spellStart"/>
            <w:r>
              <w:rPr>
                <w:kern w:val="0"/>
                <w:lang w:val="uk-UA" w:eastAsia="uk-UA"/>
              </w:rPr>
              <w:t>каб</w:t>
            </w:r>
            <w:proofErr w:type="spellEnd"/>
            <w:r>
              <w:rPr>
                <w:kern w:val="0"/>
                <w:lang w:val="uk-UA" w:eastAsia="uk-UA"/>
              </w:rPr>
              <w:t>. 542</w:t>
            </w:r>
            <w:r w:rsidRPr="00614E5F">
              <w:rPr>
                <w:kern w:val="0"/>
                <w:lang w:val="uk-UA" w:eastAsia="uk-UA"/>
              </w:rPr>
              <w:t xml:space="preserve"> </w:t>
            </w:r>
            <w:r>
              <w:rPr>
                <w:kern w:val="0"/>
                <w:lang w:val="uk-UA" w:eastAsia="uk-UA"/>
              </w:rPr>
              <w:t xml:space="preserve">               (при собі необхідно мати паспорт громадянина України або документ, який посвідчує особу та підтверджує громадянство України).</w:t>
            </w:r>
          </w:p>
        </w:tc>
      </w:tr>
      <w:tr w:rsidR="00E279F1" w:rsidRPr="00614E5F" w:rsidTr="005206DC">
        <w:tc>
          <w:tcPr>
            <w:tcW w:w="4051" w:type="dxa"/>
            <w:gridSpan w:val="2"/>
            <w:vAlign w:val="center"/>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616" w:type="dxa"/>
          </w:tcPr>
          <w:p w:rsidR="00E279F1" w:rsidRPr="000D2A33" w:rsidRDefault="00E279F1" w:rsidP="005206DC">
            <w:pPr>
              <w:suppressAutoHyphens w:val="0"/>
              <w:spacing w:line="240" w:lineRule="auto"/>
              <w:ind w:left="57"/>
              <w:rPr>
                <w:kern w:val="0"/>
                <w:lang w:val="uk-UA" w:eastAsia="uk-UA"/>
              </w:rPr>
            </w:pPr>
            <w:proofErr w:type="spellStart"/>
            <w:r>
              <w:rPr>
                <w:kern w:val="0"/>
                <w:lang w:val="uk-UA" w:eastAsia="uk-UA"/>
              </w:rPr>
              <w:t>Стрєльнікова</w:t>
            </w:r>
            <w:proofErr w:type="spellEnd"/>
            <w:r>
              <w:rPr>
                <w:kern w:val="0"/>
                <w:lang w:val="uk-UA" w:eastAsia="uk-UA"/>
              </w:rPr>
              <w:t xml:space="preserve"> Анна Дмитрівна</w:t>
            </w:r>
            <w:r w:rsidRPr="000D2A33">
              <w:rPr>
                <w:kern w:val="0"/>
                <w:lang w:val="uk-UA" w:eastAsia="uk-UA"/>
              </w:rPr>
              <w:t xml:space="preserve">, </w:t>
            </w:r>
          </w:p>
          <w:p w:rsidR="00E279F1" w:rsidRPr="000D2A33" w:rsidRDefault="00E279F1" w:rsidP="005206DC">
            <w:pPr>
              <w:suppressAutoHyphens w:val="0"/>
              <w:spacing w:line="240" w:lineRule="auto"/>
              <w:ind w:left="57"/>
              <w:rPr>
                <w:kern w:val="0"/>
                <w:lang w:val="uk-UA" w:eastAsia="uk-UA"/>
              </w:rPr>
            </w:pPr>
            <w:r w:rsidRPr="000D2A33">
              <w:rPr>
                <w:kern w:val="0"/>
                <w:lang w:val="uk-UA" w:eastAsia="uk-UA"/>
              </w:rPr>
              <w:t xml:space="preserve">тел. </w:t>
            </w:r>
            <w:r w:rsidRPr="00CF7210">
              <w:rPr>
                <w:lang w:val="uk-UA"/>
              </w:rPr>
              <w:t xml:space="preserve">(048) </w:t>
            </w:r>
            <w:r>
              <w:rPr>
                <w:lang w:val="uk-UA"/>
              </w:rPr>
              <w:t>718-96-39</w:t>
            </w:r>
            <w:r w:rsidRPr="000D2A33">
              <w:rPr>
                <w:kern w:val="0"/>
                <w:lang w:val="uk-UA" w:eastAsia="uk-UA"/>
              </w:rPr>
              <w:t>,</w:t>
            </w:r>
          </w:p>
          <w:p w:rsidR="00E279F1" w:rsidRPr="00614E5F" w:rsidRDefault="00E279F1" w:rsidP="005206DC">
            <w:pPr>
              <w:suppressAutoHyphens w:val="0"/>
              <w:spacing w:line="240" w:lineRule="auto"/>
              <w:ind w:left="57"/>
              <w:rPr>
                <w:kern w:val="0"/>
                <w:lang w:val="uk-UA" w:eastAsia="uk-UA"/>
              </w:rPr>
            </w:pPr>
            <w:proofErr w:type="spellStart"/>
            <w:r>
              <w:rPr>
                <w:kern w:val="0"/>
                <w:lang w:val="en-US" w:eastAsia="uk-UA"/>
              </w:rPr>
              <w:t>astrielnikova</w:t>
            </w:r>
            <w:proofErr w:type="spellEnd"/>
            <w:r w:rsidRPr="000D2A33">
              <w:rPr>
                <w:kern w:val="0"/>
                <w:lang w:val="uk-UA" w:eastAsia="uk-UA"/>
              </w:rPr>
              <w:t>@</w:t>
            </w:r>
            <w:proofErr w:type="spellStart"/>
            <w:r w:rsidRPr="000D2A33">
              <w:rPr>
                <w:kern w:val="0"/>
                <w:lang w:val="uk-UA" w:eastAsia="uk-UA"/>
              </w:rPr>
              <w:t>odessa.gov.ua</w:t>
            </w:r>
            <w:proofErr w:type="spellEnd"/>
            <w:r w:rsidRPr="000D2A33">
              <w:rPr>
                <w:kern w:val="0"/>
                <w:lang w:val="uk-UA" w:eastAsia="uk-UA"/>
              </w:rPr>
              <w:t> </w:t>
            </w:r>
          </w:p>
        </w:tc>
      </w:tr>
      <w:tr w:rsidR="00E279F1" w:rsidRPr="00614E5F" w:rsidTr="005206DC">
        <w:trPr>
          <w:trHeight w:val="370"/>
        </w:trPr>
        <w:tc>
          <w:tcPr>
            <w:tcW w:w="9667" w:type="dxa"/>
            <w:gridSpan w:val="3"/>
            <w:tcBorders>
              <w:bottom w:val="single" w:sz="4" w:space="0" w:color="auto"/>
            </w:tcBorders>
          </w:tcPr>
          <w:p w:rsidR="00E279F1" w:rsidRPr="00614E5F" w:rsidRDefault="00E279F1" w:rsidP="005206DC">
            <w:pPr>
              <w:suppressAutoHyphens w:val="0"/>
              <w:spacing w:before="100" w:beforeAutospacing="1" w:after="100" w:afterAutospacing="1" w:line="240" w:lineRule="auto"/>
              <w:jc w:val="center"/>
              <w:rPr>
                <w:b/>
                <w:kern w:val="0"/>
                <w:lang w:val="uk-UA" w:eastAsia="uk-UA"/>
              </w:rPr>
            </w:pPr>
            <w:r w:rsidRPr="00614E5F">
              <w:rPr>
                <w:b/>
                <w:kern w:val="0"/>
                <w:lang w:val="uk-UA" w:eastAsia="uk-UA"/>
              </w:rPr>
              <w:lastRenderedPageBreak/>
              <w:t>Кваліфікаційні вимоги</w:t>
            </w:r>
          </w:p>
        </w:tc>
      </w:tr>
      <w:tr w:rsidR="00E279F1" w:rsidRPr="00614E5F" w:rsidTr="005206DC">
        <w:tc>
          <w:tcPr>
            <w:tcW w:w="582" w:type="dxa"/>
          </w:tcPr>
          <w:p w:rsidR="00E279F1" w:rsidRPr="00614E5F" w:rsidRDefault="00E279F1" w:rsidP="005206DC">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Освіта</w:t>
            </w:r>
          </w:p>
        </w:tc>
        <w:tc>
          <w:tcPr>
            <w:tcW w:w="5616" w:type="dxa"/>
          </w:tcPr>
          <w:p w:rsidR="00E279F1" w:rsidRPr="000333F2" w:rsidRDefault="00337CC0" w:rsidP="005206DC">
            <w:pPr>
              <w:suppressAutoHyphens w:val="0"/>
              <w:spacing w:before="100" w:beforeAutospacing="1" w:after="100" w:afterAutospacing="1" w:line="240" w:lineRule="auto"/>
              <w:ind w:left="61"/>
              <w:rPr>
                <w:kern w:val="0"/>
                <w:lang w:val="uk-UA" w:eastAsia="uk-UA"/>
              </w:rPr>
            </w:pPr>
            <w:r w:rsidRPr="00EC0C79">
              <w:rPr>
                <w:rStyle w:val="rvts0"/>
                <w:lang w:val="uk-UA"/>
              </w:rPr>
              <w:t xml:space="preserve">Вища освіта за ступенем магістра </w:t>
            </w:r>
            <w:r w:rsidRPr="00EC0C79">
              <w:rPr>
                <w:lang w:val="uk-UA"/>
              </w:rPr>
              <w:t>(у разі, коли особа, яка претендує на зайняття посади державної служби категорії "Б", здобула вищу освіту за освітньо-кваліфікаційним рівнем спеціаліста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tc>
      </w:tr>
      <w:tr w:rsidR="00E279F1" w:rsidRPr="00614E5F" w:rsidTr="005206DC">
        <w:tc>
          <w:tcPr>
            <w:tcW w:w="582" w:type="dxa"/>
          </w:tcPr>
          <w:p w:rsidR="00E279F1" w:rsidRPr="00614E5F" w:rsidRDefault="00E279F1" w:rsidP="005206DC">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Досвід роботи</w:t>
            </w:r>
          </w:p>
        </w:tc>
        <w:tc>
          <w:tcPr>
            <w:tcW w:w="5616" w:type="dxa"/>
          </w:tcPr>
          <w:p w:rsidR="00E279F1" w:rsidRPr="00614E5F" w:rsidRDefault="00337CC0" w:rsidP="005206DC">
            <w:pPr>
              <w:suppressAutoHyphens w:val="0"/>
              <w:spacing w:before="100" w:beforeAutospacing="1" w:after="100" w:afterAutospacing="1" w:line="240" w:lineRule="auto"/>
              <w:ind w:left="61"/>
              <w:rPr>
                <w:kern w:val="0"/>
                <w:lang w:val="uk-UA" w:eastAsia="uk-UA"/>
              </w:rPr>
            </w:pPr>
            <w:r w:rsidRPr="00EC0C79">
              <w:rPr>
                <w:rStyle w:val="rvts0"/>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Pr>
                <w:rStyle w:val="rvts0"/>
                <w:lang w:val="uk-UA"/>
              </w:rPr>
              <w:t>.</w:t>
            </w:r>
          </w:p>
        </w:tc>
      </w:tr>
      <w:tr w:rsidR="00E279F1" w:rsidRPr="00614E5F" w:rsidTr="005206DC">
        <w:tc>
          <w:tcPr>
            <w:tcW w:w="582" w:type="dxa"/>
          </w:tcPr>
          <w:p w:rsidR="00E279F1" w:rsidRPr="00614E5F" w:rsidRDefault="00E279F1" w:rsidP="005206DC">
            <w:pPr>
              <w:suppressAutoHyphens w:val="0"/>
              <w:spacing w:before="100" w:beforeAutospacing="1" w:after="100" w:afterAutospacing="1" w:line="240" w:lineRule="auto"/>
              <w:jc w:val="center"/>
              <w:rPr>
                <w:kern w:val="0"/>
                <w:lang w:val="uk-UA" w:eastAsia="uk-UA"/>
              </w:rPr>
            </w:pPr>
            <w:r w:rsidRPr="00614E5F">
              <w:rPr>
                <w:kern w:val="0"/>
                <w:lang w:val="uk-UA" w:eastAsia="uk-UA"/>
              </w:rPr>
              <w:t>3.</w:t>
            </w:r>
          </w:p>
        </w:tc>
        <w:tc>
          <w:tcPr>
            <w:tcW w:w="3469" w:type="dxa"/>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Володіння державною мовою</w:t>
            </w:r>
          </w:p>
        </w:tc>
        <w:tc>
          <w:tcPr>
            <w:tcW w:w="5616" w:type="dxa"/>
          </w:tcPr>
          <w:p w:rsidR="00E279F1" w:rsidRPr="00614E5F" w:rsidRDefault="00E279F1" w:rsidP="005206DC">
            <w:pPr>
              <w:suppressAutoHyphens w:val="0"/>
              <w:spacing w:before="100" w:beforeAutospacing="1" w:after="100" w:afterAutospacing="1" w:line="240" w:lineRule="auto"/>
              <w:ind w:firstLine="61"/>
              <w:rPr>
                <w:kern w:val="0"/>
                <w:lang w:val="uk-UA" w:eastAsia="uk-UA"/>
              </w:rPr>
            </w:pPr>
            <w:r w:rsidRPr="00614E5F">
              <w:rPr>
                <w:kern w:val="0"/>
                <w:lang w:val="uk-UA" w:eastAsia="uk-UA"/>
              </w:rPr>
              <w:t>Вільне володіння державною мовою.</w:t>
            </w:r>
          </w:p>
        </w:tc>
      </w:tr>
      <w:tr w:rsidR="00E279F1" w:rsidRPr="00614E5F" w:rsidTr="005206DC">
        <w:tc>
          <w:tcPr>
            <w:tcW w:w="9667" w:type="dxa"/>
            <w:gridSpan w:val="3"/>
            <w:vAlign w:val="center"/>
          </w:tcPr>
          <w:p w:rsidR="00E279F1" w:rsidRPr="00614E5F" w:rsidRDefault="00E279F1" w:rsidP="005206DC">
            <w:pPr>
              <w:suppressAutoHyphens w:val="0"/>
              <w:spacing w:before="100" w:beforeAutospacing="1" w:after="100" w:afterAutospacing="1" w:line="240" w:lineRule="auto"/>
              <w:jc w:val="center"/>
              <w:rPr>
                <w:kern w:val="0"/>
                <w:lang w:val="uk-UA" w:eastAsia="uk-UA"/>
              </w:rPr>
            </w:pPr>
            <w:r>
              <w:rPr>
                <w:b/>
                <w:kern w:val="0"/>
                <w:lang w:val="uk-UA" w:eastAsia="uk-UA"/>
              </w:rPr>
              <w:t>Вимоги до компетентності</w:t>
            </w:r>
            <w:r w:rsidRPr="00614E5F">
              <w:rPr>
                <w:b/>
                <w:kern w:val="0"/>
                <w:lang w:val="uk-UA" w:eastAsia="uk-UA"/>
              </w:rPr>
              <w:t xml:space="preserve"> </w:t>
            </w:r>
          </w:p>
        </w:tc>
      </w:tr>
      <w:tr w:rsidR="00E279F1" w:rsidRPr="00614E5F" w:rsidTr="005206DC">
        <w:tc>
          <w:tcPr>
            <w:tcW w:w="582" w:type="dxa"/>
          </w:tcPr>
          <w:p w:rsidR="00E279F1" w:rsidRPr="00614E5F" w:rsidRDefault="00E279F1" w:rsidP="005206DC">
            <w:pPr>
              <w:suppressAutoHyphens w:val="0"/>
              <w:spacing w:before="100" w:beforeAutospacing="1" w:after="100" w:afterAutospacing="1" w:line="240" w:lineRule="auto"/>
              <w:jc w:val="center"/>
              <w:rPr>
                <w:kern w:val="0"/>
                <w:lang w:val="uk-UA" w:eastAsia="uk-UA"/>
              </w:rPr>
            </w:pPr>
            <w:r>
              <w:rPr>
                <w:kern w:val="0"/>
                <w:lang w:val="uk-UA" w:eastAsia="uk-UA"/>
              </w:rPr>
              <w:t>1</w:t>
            </w:r>
            <w:r w:rsidRPr="00614E5F">
              <w:rPr>
                <w:kern w:val="0"/>
                <w:lang w:val="uk-UA" w:eastAsia="uk-UA"/>
              </w:rPr>
              <w:t>.</w:t>
            </w:r>
          </w:p>
        </w:tc>
        <w:tc>
          <w:tcPr>
            <w:tcW w:w="3469" w:type="dxa"/>
          </w:tcPr>
          <w:p w:rsidR="00E279F1" w:rsidRPr="00614E5F" w:rsidRDefault="00337CC0" w:rsidP="005206DC">
            <w:pPr>
              <w:suppressAutoHyphens w:val="0"/>
              <w:spacing w:before="100" w:beforeAutospacing="1" w:after="100" w:afterAutospacing="1" w:line="240" w:lineRule="auto"/>
              <w:rPr>
                <w:kern w:val="0"/>
                <w:lang w:val="uk-UA" w:eastAsia="uk-UA"/>
              </w:rPr>
            </w:pPr>
            <w:r>
              <w:rPr>
                <w:kern w:val="0"/>
                <w:lang w:val="uk-UA" w:eastAsia="uk-UA"/>
              </w:rPr>
              <w:t>Лідерство</w:t>
            </w:r>
          </w:p>
        </w:tc>
        <w:tc>
          <w:tcPr>
            <w:tcW w:w="5616" w:type="dxa"/>
          </w:tcPr>
          <w:p w:rsidR="00E279F1" w:rsidRDefault="00E279F1" w:rsidP="005206DC">
            <w:pPr>
              <w:suppressAutoHyphens w:val="0"/>
              <w:spacing w:line="240" w:lineRule="auto"/>
              <w:ind w:left="57"/>
              <w:rPr>
                <w:kern w:val="0"/>
                <w:lang w:val="uk-UA" w:eastAsia="uk-UA"/>
              </w:rPr>
            </w:pPr>
            <w:r w:rsidRPr="00614E5F">
              <w:rPr>
                <w:kern w:val="0"/>
                <w:lang w:val="uk-UA" w:eastAsia="uk-UA"/>
              </w:rPr>
              <w:t xml:space="preserve">1) </w:t>
            </w:r>
            <w:r w:rsidR="00337CC0">
              <w:rPr>
                <w:kern w:val="0"/>
                <w:lang w:val="uk-UA" w:eastAsia="uk-UA"/>
              </w:rPr>
              <w:t>ведення ділових переговорів</w:t>
            </w:r>
            <w:r>
              <w:rPr>
                <w:kern w:val="0"/>
                <w:lang w:val="uk-UA" w:eastAsia="uk-UA"/>
              </w:rPr>
              <w:t>;</w:t>
            </w:r>
          </w:p>
          <w:p w:rsidR="00E279F1" w:rsidRPr="00614E5F" w:rsidRDefault="00E279F1" w:rsidP="005206DC">
            <w:pPr>
              <w:suppressAutoHyphens w:val="0"/>
              <w:spacing w:line="240" w:lineRule="auto"/>
              <w:ind w:left="57"/>
              <w:rPr>
                <w:kern w:val="0"/>
                <w:lang w:val="uk-UA" w:eastAsia="uk-UA"/>
              </w:rPr>
            </w:pPr>
            <w:r>
              <w:rPr>
                <w:kern w:val="0"/>
                <w:lang w:val="uk-UA" w:eastAsia="uk-UA"/>
              </w:rPr>
              <w:t xml:space="preserve">2) </w:t>
            </w:r>
            <w:r w:rsidR="00337CC0">
              <w:rPr>
                <w:kern w:val="0"/>
                <w:lang w:val="uk-UA" w:eastAsia="uk-UA"/>
              </w:rPr>
              <w:t>вміння обґрунтувати власну позицію</w:t>
            </w:r>
            <w:r>
              <w:rPr>
                <w:kern w:val="0"/>
                <w:lang w:val="uk-UA" w:eastAsia="uk-UA"/>
              </w:rPr>
              <w:t>;</w:t>
            </w:r>
          </w:p>
          <w:p w:rsidR="00E279F1" w:rsidRPr="00614E5F" w:rsidRDefault="00E279F1" w:rsidP="00337CC0">
            <w:pPr>
              <w:ind w:left="57"/>
              <w:rPr>
                <w:lang w:val="uk-UA"/>
              </w:rPr>
            </w:pPr>
            <w:r>
              <w:rPr>
                <w:lang w:val="uk-UA"/>
              </w:rPr>
              <w:t>3</w:t>
            </w:r>
            <w:r w:rsidRPr="00614E5F">
              <w:rPr>
                <w:lang w:val="uk-UA"/>
              </w:rPr>
              <w:t>)</w:t>
            </w:r>
            <w:r w:rsidRPr="00614E5F">
              <w:rPr>
                <w:color w:val="000000"/>
                <w:lang w:val="uk-UA"/>
              </w:rPr>
              <w:t xml:space="preserve"> </w:t>
            </w:r>
            <w:r w:rsidR="00337CC0">
              <w:rPr>
                <w:color w:val="000000"/>
                <w:lang w:val="uk-UA"/>
              </w:rPr>
              <w:t>досягнення кінцевих результатів</w:t>
            </w:r>
            <w:r w:rsidR="00337CC0">
              <w:rPr>
                <w:lang w:val="uk-UA"/>
              </w:rPr>
              <w:t>.</w:t>
            </w:r>
          </w:p>
        </w:tc>
      </w:tr>
      <w:tr w:rsidR="00E279F1" w:rsidRPr="00614E5F" w:rsidTr="005206DC">
        <w:tc>
          <w:tcPr>
            <w:tcW w:w="582" w:type="dxa"/>
          </w:tcPr>
          <w:p w:rsidR="00E279F1" w:rsidRPr="00614E5F" w:rsidRDefault="00E279F1" w:rsidP="005206DC">
            <w:pPr>
              <w:suppressAutoHyphens w:val="0"/>
              <w:spacing w:before="100" w:beforeAutospacing="1" w:after="100" w:afterAutospacing="1" w:line="240" w:lineRule="auto"/>
              <w:jc w:val="center"/>
              <w:rPr>
                <w:kern w:val="0"/>
                <w:lang w:val="uk-UA" w:eastAsia="uk-UA"/>
              </w:rPr>
            </w:pPr>
            <w:r>
              <w:rPr>
                <w:kern w:val="0"/>
                <w:lang w:val="uk-UA" w:eastAsia="uk-UA"/>
              </w:rPr>
              <w:t>2</w:t>
            </w:r>
            <w:r w:rsidRPr="00614E5F">
              <w:rPr>
                <w:kern w:val="0"/>
                <w:lang w:val="uk-UA" w:eastAsia="uk-UA"/>
              </w:rPr>
              <w:t xml:space="preserve">. </w:t>
            </w:r>
          </w:p>
        </w:tc>
        <w:tc>
          <w:tcPr>
            <w:tcW w:w="3469" w:type="dxa"/>
          </w:tcPr>
          <w:p w:rsidR="00E279F1" w:rsidRPr="00614E5F" w:rsidRDefault="00477252" w:rsidP="005206DC">
            <w:pPr>
              <w:suppressAutoHyphens w:val="0"/>
              <w:spacing w:before="100" w:beforeAutospacing="1" w:after="100" w:afterAutospacing="1" w:line="240" w:lineRule="auto"/>
              <w:rPr>
                <w:kern w:val="0"/>
                <w:lang w:val="uk-UA" w:eastAsia="uk-UA"/>
              </w:rPr>
            </w:pPr>
            <w:r>
              <w:rPr>
                <w:kern w:val="0"/>
                <w:lang w:val="uk-UA" w:eastAsia="uk-UA"/>
              </w:rPr>
              <w:t>Прийняття ефективних рішень</w:t>
            </w:r>
          </w:p>
        </w:tc>
        <w:tc>
          <w:tcPr>
            <w:tcW w:w="5616" w:type="dxa"/>
          </w:tcPr>
          <w:p w:rsidR="00E279F1" w:rsidRDefault="00E279F1" w:rsidP="005206DC">
            <w:pPr>
              <w:widowControl w:val="0"/>
              <w:ind w:left="57"/>
              <w:rPr>
                <w:lang w:val="uk-UA"/>
              </w:rPr>
            </w:pPr>
            <w:r>
              <w:rPr>
                <w:lang w:val="uk-UA"/>
              </w:rPr>
              <w:t xml:space="preserve">1) </w:t>
            </w:r>
            <w:r w:rsidR="00477252">
              <w:rPr>
                <w:lang w:val="uk-UA"/>
              </w:rPr>
              <w:t>вміння вирішувати комплексні завдання</w:t>
            </w:r>
            <w:r>
              <w:rPr>
                <w:lang w:val="uk-UA"/>
              </w:rPr>
              <w:t>;</w:t>
            </w:r>
          </w:p>
          <w:p w:rsidR="00477252" w:rsidRDefault="00E279F1" w:rsidP="00477252">
            <w:pPr>
              <w:widowControl w:val="0"/>
              <w:ind w:left="57"/>
              <w:rPr>
                <w:lang w:val="uk-UA"/>
              </w:rPr>
            </w:pPr>
            <w:r>
              <w:rPr>
                <w:lang w:val="uk-UA"/>
              </w:rPr>
              <w:t xml:space="preserve">2) </w:t>
            </w:r>
            <w:r w:rsidR="00477252">
              <w:rPr>
                <w:lang w:val="uk-UA"/>
              </w:rPr>
              <w:t>ефективно використовувати ресурси;</w:t>
            </w:r>
          </w:p>
          <w:p w:rsidR="00E279F1" w:rsidRDefault="00477252" w:rsidP="00477252">
            <w:pPr>
              <w:widowControl w:val="0"/>
              <w:ind w:left="57"/>
              <w:rPr>
                <w:lang w:val="uk-UA"/>
              </w:rPr>
            </w:pPr>
            <w:r>
              <w:rPr>
                <w:lang w:val="uk-UA"/>
              </w:rPr>
              <w:t>3) аналіз державної політики та планування заходів з її реалізації;</w:t>
            </w:r>
          </w:p>
          <w:p w:rsidR="00477252" w:rsidRDefault="00477252" w:rsidP="00477252">
            <w:pPr>
              <w:widowControl w:val="0"/>
              <w:ind w:left="57"/>
              <w:rPr>
                <w:lang w:val="uk-UA"/>
              </w:rPr>
            </w:pPr>
            <w:r>
              <w:rPr>
                <w:lang w:val="uk-UA"/>
              </w:rPr>
              <w:t>4) вміння працювати з великими масивами інформації;</w:t>
            </w:r>
          </w:p>
          <w:p w:rsidR="00477252" w:rsidRDefault="00477252" w:rsidP="00477252">
            <w:pPr>
              <w:widowControl w:val="0"/>
              <w:ind w:left="57"/>
              <w:rPr>
                <w:lang w:val="uk-UA"/>
              </w:rPr>
            </w:pPr>
            <w:r>
              <w:rPr>
                <w:lang w:val="uk-UA"/>
              </w:rPr>
              <w:t xml:space="preserve">5) вміння працювати при </w:t>
            </w:r>
            <w:proofErr w:type="spellStart"/>
            <w:r>
              <w:rPr>
                <w:lang w:val="uk-UA"/>
              </w:rPr>
              <w:t>багатозадачності</w:t>
            </w:r>
            <w:proofErr w:type="spellEnd"/>
            <w:r>
              <w:rPr>
                <w:lang w:val="uk-UA"/>
              </w:rPr>
              <w:t>;</w:t>
            </w:r>
          </w:p>
          <w:p w:rsidR="00477252" w:rsidRPr="00614E5F" w:rsidRDefault="00477252" w:rsidP="00477252">
            <w:pPr>
              <w:widowControl w:val="0"/>
              <w:ind w:left="57"/>
              <w:rPr>
                <w:lang w:val="uk-UA"/>
              </w:rPr>
            </w:pPr>
            <w:r>
              <w:rPr>
                <w:lang w:val="uk-UA"/>
              </w:rPr>
              <w:t>6) встановлення цілей, пріоритетів та орієнтирів.</w:t>
            </w:r>
          </w:p>
        </w:tc>
      </w:tr>
      <w:tr w:rsidR="00E279F1" w:rsidRPr="00614E5F" w:rsidTr="005206DC">
        <w:tc>
          <w:tcPr>
            <w:tcW w:w="582" w:type="dxa"/>
          </w:tcPr>
          <w:p w:rsidR="00E279F1" w:rsidRDefault="00E279F1" w:rsidP="005206DC">
            <w:pPr>
              <w:suppressAutoHyphens w:val="0"/>
              <w:spacing w:before="100" w:beforeAutospacing="1" w:after="100" w:afterAutospacing="1" w:line="240" w:lineRule="auto"/>
              <w:jc w:val="center"/>
              <w:rPr>
                <w:kern w:val="0"/>
                <w:lang w:val="uk-UA" w:eastAsia="uk-UA"/>
              </w:rPr>
            </w:pPr>
            <w:r>
              <w:rPr>
                <w:kern w:val="0"/>
                <w:lang w:val="uk-UA" w:eastAsia="uk-UA"/>
              </w:rPr>
              <w:t>3.</w:t>
            </w:r>
          </w:p>
        </w:tc>
        <w:tc>
          <w:tcPr>
            <w:tcW w:w="3469" w:type="dxa"/>
          </w:tcPr>
          <w:p w:rsidR="00E279F1" w:rsidRDefault="00477252" w:rsidP="005206DC">
            <w:pPr>
              <w:suppressAutoHyphens w:val="0"/>
              <w:spacing w:before="100" w:beforeAutospacing="1" w:after="100" w:afterAutospacing="1" w:line="240" w:lineRule="auto"/>
              <w:rPr>
                <w:kern w:val="0"/>
                <w:lang w:val="uk-UA" w:eastAsia="uk-UA"/>
              </w:rPr>
            </w:pPr>
            <w:r>
              <w:rPr>
                <w:kern w:val="0"/>
                <w:lang w:val="uk-UA" w:eastAsia="uk-UA"/>
              </w:rPr>
              <w:t>Управління організацією роботи та персоналом</w:t>
            </w:r>
          </w:p>
        </w:tc>
        <w:tc>
          <w:tcPr>
            <w:tcW w:w="5616" w:type="dxa"/>
          </w:tcPr>
          <w:p w:rsidR="00E279F1" w:rsidRDefault="00E279F1" w:rsidP="005206DC">
            <w:pPr>
              <w:widowControl w:val="0"/>
              <w:ind w:left="57"/>
              <w:rPr>
                <w:lang w:val="uk-UA"/>
              </w:rPr>
            </w:pPr>
            <w:r>
              <w:rPr>
                <w:lang w:val="uk-UA"/>
              </w:rPr>
              <w:t xml:space="preserve">1) </w:t>
            </w:r>
            <w:r w:rsidR="00477252">
              <w:rPr>
                <w:lang w:val="uk-UA"/>
              </w:rPr>
              <w:t>організація і контроль роботи</w:t>
            </w:r>
            <w:r>
              <w:rPr>
                <w:lang w:val="uk-UA"/>
              </w:rPr>
              <w:t>;</w:t>
            </w:r>
          </w:p>
          <w:p w:rsidR="00477252" w:rsidRDefault="00E279F1" w:rsidP="00477252">
            <w:pPr>
              <w:widowControl w:val="0"/>
              <w:ind w:left="57"/>
              <w:rPr>
                <w:lang w:val="uk-UA"/>
              </w:rPr>
            </w:pPr>
            <w:r>
              <w:rPr>
                <w:lang w:val="uk-UA"/>
              </w:rPr>
              <w:t xml:space="preserve">2) </w:t>
            </w:r>
            <w:r w:rsidR="00477252">
              <w:rPr>
                <w:lang w:val="uk-UA"/>
              </w:rPr>
              <w:t>управління проектами;</w:t>
            </w:r>
          </w:p>
          <w:p w:rsidR="00477252" w:rsidRDefault="00477252" w:rsidP="00477252">
            <w:pPr>
              <w:widowControl w:val="0"/>
              <w:ind w:left="57"/>
              <w:rPr>
                <w:lang w:val="uk-UA"/>
              </w:rPr>
            </w:pPr>
            <w:r>
              <w:rPr>
                <w:lang w:val="uk-UA"/>
              </w:rPr>
              <w:t>3) вміння працювати в команді та керувати командою;</w:t>
            </w:r>
          </w:p>
          <w:p w:rsidR="00477252" w:rsidRDefault="00477252" w:rsidP="00477252">
            <w:pPr>
              <w:widowControl w:val="0"/>
              <w:ind w:left="57"/>
              <w:rPr>
                <w:lang w:val="uk-UA"/>
              </w:rPr>
            </w:pPr>
            <w:r>
              <w:rPr>
                <w:lang w:val="uk-UA"/>
              </w:rPr>
              <w:t>4) мотивування;</w:t>
            </w:r>
          </w:p>
          <w:p w:rsidR="00477252" w:rsidRDefault="00477252" w:rsidP="00477252">
            <w:pPr>
              <w:widowControl w:val="0"/>
              <w:ind w:left="57"/>
              <w:rPr>
                <w:lang w:val="uk-UA"/>
              </w:rPr>
            </w:pPr>
            <w:r>
              <w:rPr>
                <w:lang w:val="uk-UA"/>
              </w:rPr>
              <w:t>5) оцінка і розвиток підлеглих;</w:t>
            </w:r>
          </w:p>
          <w:p w:rsidR="00E279F1" w:rsidRDefault="00477252" w:rsidP="00477252">
            <w:pPr>
              <w:widowControl w:val="0"/>
              <w:ind w:left="57"/>
              <w:rPr>
                <w:lang w:val="uk-UA"/>
              </w:rPr>
            </w:pPr>
            <w:r>
              <w:rPr>
                <w:lang w:val="uk-UA"/>
              </w:rPr>
              <w:t>6) вміння розв’язання конфліктів</w:t>
            </w:r>
            <w:r w:rsidR="00E279F1">
              <w:rPr>
                <w:lang w:val="uk-UA"/>
              </w:rPr>
              <w:t>.</w:t>
            </w:r>
          </w:p>
        </w:tc>
      </w:tr>
      <w:tr w:rsidR="00E279F1" w:rsidRPr="00614E5F" w:rsidTr="005206DC">
        <w:tc>
          <w:tcPr>
            <w:tcW w:w="582" w:type="dxa"/>
          </w:tcPr>
          <w:p w:rsidR="00E279F1" w:rsidRPr="00614E5F" w:rsidRDefault="00E279F1" w:rsidP="005206DC">
            <w:pPr>
              <w:suppressAutoHyphens w:val="0"/>
              <w:spacing w:before="100" w:beforeAutospacing="1" w:after="100" w:afterAutospacing="1" w:line="240" w:lineRule="auto"/>
              <w:jc w:val="center"/>
              <w:rPr>
                <w:kern w:val="0"/>
                <w:lang w:val="uk-UA" w:eastAsia="uk-UA"/>
              </w:rPr>
            </w:pPr>
            <w:r w:rsidRPr="00614E5F">
              <w:rPr>
                <w:kern w:val="0"/>
                <w:lang w:val="uk-UA" w:eastAsia="uk-UA"/>
              </w:rPr>
              <w:t>4.</w:t>
            </w:r>
          </w:p>
        </w:tc>
        <w:tc>
          <w:tcPr>
            <w:tcW w:w="3469" w:type="dxa"/>
          </w:tcPr>
          <w:p w:rsidR="00E279F1" w:rsidRPr="00614E5F" w:rsidRDefault="00477252" w:rsidP="005206DC">
            <w:pPr>
              <w:suppressAutoHyphens w:val="0"/>
              <w:spacing w:before="100" w:beforeAutospacing="1" w:after="100" w:afterAutospacing="1" w:line="240" w:lineRule="auto"/>
              <w:rPr>
                <w:kern w:val="0"/>
                <w:lang w:val="uk-UA" w:eastAsia="uk-UA"/>
              </w:rPr>
            </w:pPr>
            <w:r>
              <w:rPr>
                <w:kern w:val="0"/>
                <w:lang w:val="uk-UA" w:eastAsia="uk-UA"/>
              </w:rPr>
              <w:t>Досягнення результатів</w:t>
            </w:r>
          </w:p>
        </w:tc>
        <w:tc>
          <w:tcPr>
            <w:tcW w:w="5616" w:type="dxa"/>
            <w:vAlign w:val="center"/>
          </w:tcPr>
          <w:p w:rsidR="00477252" w:rsidRDefault="00477252" w:rsidP="005206DC">
            <w:pPr>
              <w:suppressAutoHyphens w:val="0"/>
              <w:spacing w:line="240" w:lineRule="auto"/>
              <w:ind w:left="57"/>
              <w:rPr>
                <w:kern w:val="0"/>
                <w:shd w:val="clear" w:color="auto" w:fill="FFFFFF"/>
                <w:lang w:val="uk-UA" w:eastAsia="uk-UA"/>
              </w:rPr>
            </w:pPr>
            <w:r>
              <w:rPr>
                <w:kern w:val="0"/>
                <w:shd w:val="clear" w:color="auto" w:fill="FFFFFF"/>
                <w:lang w:val="uk-UA" w:eastAsia="uk-UA"/>
              </w:rPr>
              <w:t>1) чітке бачення результату;</w:t>
            </w:r>
          </w:p>
          <w:p w:rsidR="00477252" w:rsidRDefault="00477252" w:rsidP="005206DC">
            <w:pPr>
              <w:suppressAutoHyphens w:val="0"/>
              <w:spacing w:line="240" w:lineRule="auto"/>
              <w:ind w:left="57"/>
              <w:rPr>
                <w:kern w:val="0"/>
                <w:shd w:val="clear" w:color="auto" w:fill="FFFFFF"/>
                <w:lang w:val="uk-UA" w:eastAsia="uk-UA"/>
              </w:rPr>
            </w:pPr>
            <w:r>
              <w:rPr>
                <w:kern w:val="0"/>
                <w:shd w:val="clear" w:color="auto" w:fill="FFFFFF"/>
                <w:lang w:val="uk-UA" w:eastAsia="uk-UA"/>
              </w:rPr>
              <w:t>2) сфокусовані зусилля для досягнення результату;</w:t>
            </w:r>
          </w:p>
          <w:p w:rsidR="00E279F1" w:rsidRPr="00614E5F" w:rsidRDefault="00477252" w:rsidP="005206DC">
            <w:pPr>
              <w:suppressAutoHyphens w:val="0"/>
              <w:spacing w:line="240" w:lineRule="auto"/>
              <w:ind w:left="57"/>
              <w:rPr>
                <w:kern w:val="0"/>
                <w:lang w:val="uk-UA" w:eastAsia="uk-UA"/>
              </w:rPr>
            </w:pPr>
            <w:r>
              <w:rPr>
                <w:kern w:val="0"/>
                <w:shd w:val="clear" w:color="auto" w:fill="FFFFFF"/>
                <w:lang w:val="uk-UA" w:eastAsia="uk-UA"/>
              </w:rPr>
              <w:t>3) запобігання та ефективне подолання перешкод.</w:t>
            </w:r>
            <w:r w:rsidR="00E279F1" w:rsidRPr="00614E5F">
              <w:rPr>
                <w:kern w:val="0"/>
                <w:shd w:val="clear" w:color="auto" w:fill="FFFFFF"/>
                <w:lang w:val="uk-UA" w:eastAsia="uk-UA"/>
              </w:rPr>
              <w:t xml:space="preserve"> </w:t>
            </w:r>
          </w:p>
        </w:tc>
      </w:tr>
      <w:tr w:rsidR="00E279F1" w:rsidRPr="00614E5F" w:rsidTr="005206DC">
        <w:tc>
          <w:tcPr>
            <w:tcW w:w="582" w:type="dxa"/>
          </w:tcPr>
          <w:p w:rsidR="00E279F1" w:rsidRPr="00614E5F" w:rsidRDefault="00E279F1" w:rsidP="005206DC">
            <w:pPr>
              <w:suppressAutoHyphens w:val="0"/>
              <w:spacing w:before="100" w:beforeAutospacing="1" w:after="100" w:afterAutospacing="1" w:line="240" w:lineRule="auto"/>
              <w:jc w:val="center"/>
              <w:rPr>
                <w:kern w:val="0"/>
                <w:lang w:val="uk-UA" w:eastAsia="uk-UA"/>
              </w:rPr>
            </w:pPr>
            <w:r w:rsidRPr="00614E5F">
              <w:rPr>
                <w:kern w:val="0"/>
                <w:lang w:val="uk-UA" w:eastAsia="uk-UA"/>
              </w:rPr>
              <w:t xml:space="preserve">5. </w:t>
            </w:r>
          </w:p>
        </w:tc>
        <w:tc>
          <w:tcPr>
            <w:tcW w:w="3469" w:type="dxa"/>
          </w:tcPr>
          <w:p w:rsidR="00E279F1" w:rsidRPr="00614E5F" w:rsidRDefault="00477252" w:rsidP="005206DC">
            <w:pPr>
              <w:suppressAutoHyphens w:val="0"/>
              <w:spacing w:before="100" w:beforeAutospacing="1" w:after="100" w:afterAutospacing="1" w:line="240" w:lineRule="auto"/>
              <w:rPr>
                <w:kern w:val="0"/>
                <w:lang w:val="uk-UA" w:eastAsia="uk-UA"/>
              </w:rPr>
            </w:pPr>
            <w:r>
              <w:rPr>
                <w:kern w:val="0"/>
                <w:lang w:val="uk-UA" w:eastAsia="uk-UA"/>
              </w:rPr>
              <w:t xml:space="preserve">Концептуальне та інноваційне мислення </w:t>
            </w:r>
          </w:p>
        </w:tc>
        <w:tc>
          <w:tcPr>
            <w:tcW w:w="5616" w:type="dxa"/>
          </w:tcPr>
          <w:p w:rsidR="00E279F1" w:rsidRPr="00614E5F" w:rsidRDefault="00E279F1" w:rsidP="005206DC">
            <w:pPr>
              <w:suppressAutoHyphens w:val="0"/>
              <w:spacing w:line="240" w:lineRule="auto"/>
              <w:ind w:left="57"/>
              <w:jc w:val="both"/>
              <w:rPr>
                <w:kern w:val="0"/>
                <w:lang w:val="uk-UA" w:eastAsia="ru-RU"/>
              </w:rPr>
            </w:pPr>
            <w:r w:rsidRPr="00614E5F">
              <w:rPr>
                <w:kern w:val="0"/>
                <w:lang w:val="uk-UA" w:eastAsia="ru-RU"/>
              </w:rPr>
              <w:t xml:space="preserve">1) </w:t>
            </w:r>
            <w:r w:rsidR="00477252">
              <w:rPr>
                <w:kern w:val="0"/>
                <w:lang w:val="uk-UA" w:eastAsia="ru-RU"/>
              </w:rPr>
              <w:t>здатність сприймати інформацію та мислити концептуально</w:t>
            </w:r>
            <w:r w:rsidRPr="00614E5F">
              <w:rPr>
                <w:kern w:val="0"/>
                <w:lang w:val="uk-UA" w:eastAsia="ru-RU"/>
              </w:rPr>
              <w:t>;</w:t>
            </w:r>
          </w:p>
          <w:p w:rsidR="00E279F1" w:rsidRPr="00614E5F" w:rsidRDefault="00E279F1" w:rsidP="005206DC">
            <w:pPr>
              <w:suppressAutoHyphens w:val="0"/>
              <w:spacing w:line="240" w:lineRule="auto"/>
              <w:ind w:left="57"/>
              <w:jc w:val="both"/>
              <w:rPr>
                <w:kern w:val="0"/>
                <w:lang w:val="uk-UA" w:eastAsia="ru-RU"/>
              </w:rPr>
            </w:pPr>
            <w:r w:rsidRPr="00614E5F">
              <w:rPr>
                <w:kern w:val="0"/>
                <w:lang w:val="uk-UA" w:eastAsia="ru-RU"/>
              </w:rPr>
              <w:t xml:space="preserve">2) </w:t>
            </w:r>
            <w:r w:rsidR="00477252">
              <w:rPr>
                <w:kern w:val="0"/>
                <w:lang w:val="uk-UA" w:eastAsia="ru-RU"/>
              </w:rPr>
              <w:t>здатність формувати закінчені (оформлені) пропозиції</w:t>
            </w:r>
            <w:r w:rsidRPr="00614E5F">
              <w:rPr>
                <w:kern w:val="0"/>
                <w:lang w:val="uk-UA" w:eastAsia="ru-RU"/>
              </w:rPr>
              <w:t>;</w:t>
            </w:r>
          </w:p>
          <w:p w:rsidR="00E279F1" w:rsidRPr="00614E5F" w:rsidRDefault="00E279F1" w:rsidP="00477252">
            <w:pPr>
              <w:suppressAutoHyphens w:val="0"/>
              <w:spacing w:line="240" w:lineRule="auto"/>
              <w:ind w:left="57"/>
              <w:jc w:val="both"/>
              <w:rPr>
                <w:kern w:val="0"/>
                <w:lang w:val="uk-UA" w:eastAsia="ru-RU"/>
              </w:rPr>
            </w:pPr>
            <w:r w:rsidRPr="00614E5F">
              <w:rPr>
                <w:kern w:val="0"/>
                <w:lang w:val="uk-UA" w:eastAsia="ru-RU"/>
              </w:rPr>
              <w:t xml:space="preserve">3) </w:t>
            </w:r>
            <w:r w:rsidR="00477252">
              <w:rPr>
                <w:kern w:val="0"/>
                <w:lang w:val="uk-UA" w:eastAsia="ru-RU"/>
              </w:rPr>
              <w:t>здатність формувати нові/інноваційні ідеї та підходи</w:t>
            </w:r>
            <w:r>
              <w:rPr>
                <w:kern w:val="0"/>
                <w:lang w:val="uk-UA" w:eastAsia="ru-RU"/>
              </w:rPr>
              <w:t>;</w:t>
            </w:r>
          </w:p>
        </w:tc>
      </w:tr>
      <w:tr w:rsidR="00477252" w:rsidRPr="00614E5F" w:rsidTr="005206DC">
        <w:tc>
          <w:tcPr>
            <w:tcW w:w="582" w:type="dxa"/>
          </w:tcPr>
          <w:p w:rsidR="00477252" w:rsidRPr="00614E5F" w:rsidRDefault="00477252" w:rsidP="005206DC">
            <w:pPr>
              <w:suppressAutoHyphens w:val="0"/>
              <w:spacing w:before="100" w:beforeAutospacing="1" w:after="100" w:afterAutospacing="1" w:line="240" w:lineRule="auto"/>
              <w:jc w:val="center"/>
              <w:rPr>
                <w:kern w:val="0"/>
                <w:lang w:val="uk-UA" w:eastAsia="uk-UA"/>
              </w:rPr>
            </w:pPr>
            <w:r>
              <w:rPr>
                <w:kern w:val="0"/>
                <w:lang w:val="uk-UA" w:eastAsia="uk-UA"/>
              </w:rPr>
              <w:t>6.</w:t>
            </w:r>
          </w:p>
        </w:tc>
        <w:tc>
          <w:tcPr>
            <w:tcW w:w="3469" w:type="dxa"/>
          </w:tcPr>
          <w:p w:rsidR="00477252" w:rsidRDefault="00477252" w:rsidP="005206DC">
            <w:pPr>
              <w:suppressAutoHyphens w:val="0"/>
              <w:spacing w:before="100" w:beforeAutospacing="1" w:after="100" w:afterAutospacing="1" w:line="240" w:lineRule="auto"/>
              <w:rPr>
                <w:kern w:val="0"/>
                <w:lang w:val="uk-UA" w:eastAsia="uk-UA"/>
              </w:rPr>
            </w:pPr>
            <w:r>
              <w:rPr>
                <w:kern w:val="0"/>
                <w:lang w:val="uk-UA" w:eastAsia="uk-UA"/>
              </w:rPr>
              <w:t>Ефективність аналізу та висновків</w:t>
            </w:r>
          </w:p>
        </w:tc>
        <w:tc>
          <w:tcPr>
            <w:tcW w:w="5616" w:type="dxa"/>
          </w:tcPr>
          <w:p w:rsidR="00477252" w:rsidRDefault="00477252" w:rsidP="005206DC">
            <w:pPr>
              <w:suppressAutoHyphens w:val="0"/>
              <w:spacing w:line="240" w:lineRule="auto"/>
              <w:ind w:left="57"/>
              <w:jc w:val="both"/>
              <w:rPr>
                <w:kern w:val="0"/>
                <w:lang w:val="uk-UA" w:eastAsia="ru-RU"/>
              </w:rPr>
            </w:pPr>
            <w:r>
              <w:rPr>
                <w:kern w:val="0"/>
                <w:lang w:val="uk-UA" w:eastAsia="ru-RU"/>
              </w:rPr>
              <w:t>1) здатність ефективно узагальнювати інформацію;</w:t>
            </w:r>
          </w:p>
          <w:p w:rsidR="00477252" w:rsidRDefault="00477252" w:rsidP="005206DC">
            <w:pPr>
              <w:suppressAutoHyphens w:val="0"/>
              <w:spacing w:line="240" w:lineRule="auto"/>
              <w:ind w:left="57"/>
              <w:jc w:val="both"/>
              <w:rPr>
                <w:kern w:val="0"/>
                <w:lang w:val="uk-UA" w:eastAsia="ru-RU"/>
              </w:rPr>
            </w:pPr>
            <w:r>
              <w:rPr>
                <w:kern w:val="0"/>
                <w:lang w:val="uk-UA" w:eastAsia="ru-RU"/>
              </w:rPr>
              <w:t>2) здатність встановлювати логічні взаємозв’язки;</w:t>
            </w:r>
          </w:p>
          <w:p w:rsidR="00477252" w:rsidRPr="00614E5F" w:rsidRDefault="00477252" w:rsidP="005206DC">
            <w:pPr>
              <w:suppressAutoHyphens w:val="0"/>
              <w:spacing w:line="240" w:lineRule="auto"/>
              <w:ind w:left="57"/>
              <w:jc w:val="both"/>
              <w:rPr>
                <w:kern w:val="0"/>
                <w:lang w:val="uk-UA" w:eastAsia="ru-RU"/>
              </w:rPr>
            </w:pPr>
            <w:r>
              <w:rPr>
                <w:kern w:val="0"/>
                <w:lang w:val="uk-UA" w:eastAsia="ru-RU"/>
              </w:rPr>
              <w:t>3) здатність робити коректні висновки.</w:t>
            </w:r>
          </w:p>
        </w:tc>
      </w:tr>
      <w:tr w:rsidR="00477252" w:rsidRPr="00614E5F" w:rsidTr="005206DC">
        <w:tc>
          <w:tcPr>
            <w:tcW w:w="582" w:type="dxa"/>
          </w:tcPr>
          <w:p w:rsidR="00477252" w:rsidRDefault="00477252" w:rsidP="005206DC">
            <w:pPr>
              <w:suppressAutoHyphens w:val="0"/>
              <w:spacing w:before="100" w:beforeAutospacing="1" w:after="100" w:afterAutospacing="1" w:line="240" w:lineRule="auto"/>
              <w:jc w:val="center"/>
              <w:rPr>
                <w:kern w:val="0"/>
                <w:lang w:val="uk-UA" w:eastAsia="uk-UA"/>
              </w:rPr>
            </w:pPr>
            <w:r>
              <w:rPr>
                <w:kern w:val="0"/>
                <w:lang w:val="uk-UA" w:eastAsia="uk-UA"/>
              </w:rPr>
              <w:t>7.</w:t>
            </w:r>
          </w:p>
        </w:tc>
        <w:tc>
          <w:tcPr>
            <w:tcW w:w="3469" w:type="dxa"/>
          </w:tcPr>
          <w:p w:rsidR="00477252" w:rsidRDefault="00477252" w:rsidP="005206DC">
            <w:pPr>
              <w:suppressAutoHyphens w:val="0"/>
              <w:spacing w:before="100" w:beforeAutospacing="1" w:after="100" w:afterAutospacing="1" w:line="240" w:lineRule="auto"/>
              <w:rPr>
                <w:kern w:val="0"/>
                <w:lang w:val="uk-UA" w:eastAsia="uk-UA"/>
              </w:rPr>
            </w:pPr>
            <w:r>
              <w:rPr>
                <w:kern w:val="0"/>
                <w:lang w:val="uk-UA" w:eastAsia="uk-UA"/>
              </w:rPr>
              <w:t>Впровадження змін</w:t>
            </w:r>
          </w:p>
        </w:tc>
        <w:tc>
          <w:tcPr>
            <w:tcW w:w="5616" w:type="dxa"/>
          </w:tcPr>
          <w:p w:rsidR="00477252" w:rsidRDefault="00477252" w:rsidP="005206DC">
            <w:pPr>
              <w:suppressAutoHyphens w:val="0"/>
              <w:spacing w:line="240" w:lineRule="auto"/>
              <w:ind w:left="57"/>
              <w:jc w:val="both"/>
              <w:rPr>
                <w:kern w:val="0"/>
                <w:lang w:val="uk-UA" w:eastAsia="ru-RU"/>
              </w:rPr>
            </w:pPr>
            <w:r>
              <w:rPr>
                <w:kern w:val="0"/>
                <w:lang w:val="uk-UA" w:eastAsia="ru-RU"/>
              </w:rPr>
              <w:t>1) рішучість та наполегливість;</w:t>
            </w:r>
          </w:p>
          <w:p w:rsidR="00477252" w:rsidRDefault="00477252" w:rsidP="005206DC">
            <w:pPr>
              <w:suppressAutoHyphens w:val="0"/>
              <w:spacing w:line="240" w:lineRule="auto"/>
              <w:ind w:left="57"/>
              <w:jc w:val="both"/>
              <w:rPr>
                <w:kern w:val="0"/>
                <w:lang w:val="uk-UA" w:eastAsia="ru-RU"/>
              </w:rPr>
            </w:pPr>
            <w:r>
              <w:rPr>
                <w:kern w:val="0"/>
                <w:lang w:val="uk-UA" w:eastAsia="ru-RU"/>
              </w:rPr>
              <w:t>2)реорганізація для спрощення, підвищення прозорості та ефективності;</w:t>
            </w:r>
          </w:p>
          <w:p w:rsidR="00477252" w:rsidRDefault="00477252" w:rsidP="005206DC">
            <w:pPr>
              <w:suppressAutoHyphens w:val="0"/>
              <w:spacing w:line="240" w:lineRule="auto"/>
              <w:ind w:left="57"/>
              <w:jc w:val="both"/>
              <w:rPr>
                <w:kern w:val="0"/>
                <w:lang w:val="uk-UA" w:eastAsia="ru-RU"/>
              </w:rPr>
            </w:pPr>
            <w:r>
              <w:rPr>
                <w:kern w:val="0"/>
                <w:lang w:val="uk-UA" w:eastAsia="ru-RU"/>
              </w:rPr>
              <w:t>3) гнучкість та адаптивність (до зміни середовища, очікувань тощо).</w:t>
            </w:r>
          </w:p>
        </w:tc>
      </w:tr>
      <w:tr w:rsidR="00477252" w:rsidRPr="00614E5F" w:rsidTr="005206DC">
        <w:tc>
          <w:tcPr>
            <w:tcW w:w="582" w:type="dxa"/>
          </w:tcPr>
          <w:p w:rsidR="00477252" w:rsidRDefault="00477252" w:rsidP="005206DC">
            <w:pPr>
              <w:suppressAutoHyphens w:val="0"/>
              <w:spacing w:before="100" w:beforeAutospacing="1" w:after="100" w:afterAutospacing="1" w:line="240" w:lineRule="auto"/>
              <w:jc w:val="center"/>
              <w:rPr>
                <w:kern w:val="0"/>
                <w:lang w:val="uk-UA" w:eastAsia="uk-UA"/>
              </w:rPr>
            </w:pPr>
            <w:r>
              <w:rPr>
                <w:kern w:val="0"/>
                <w:lang w:val="uk-UA" w:eastAsia="uk-UA"/>
              </w:rPr>
              <w:t>8.</w:t>
            </w:r>
          </w:p>
        </w:tc>
        <w:tc>
          <w:tcPr>
            <w:tcW w:w="3469" w:type="dxa"/>
          </w:tcPr>
          <w:p w:rsidR="00477252" w:rsidRDefault="00477252" w:rsidP="005206DC">
            <w:pPr>
              <w:suppressAutoHyphens w:val="0"/>
              <w:spacing w:before="100" w:beforeAutospacing="1" w:after="100" w:afterAutospacing="1" w:line="240" w:lineRule="auto"/>
              <w:rPr>
                <w:kern w:val="0"/>
                <w:lang w:val="uk-UA" w:eastAsia="uk-UA"/>
              </w:rPr>
            </w:pPr>
            <w:r>
              <w:rPr>
                <w:kern w:val="0"/>
                <w:lang w:val="uk-UA" w:eastAsia="uk-UA"/>
              </w:rPr>
              <w:t xml:space="preserve">Стратегічне бачення </w:t>
            </w:r>
          </w:p>
        </w:tc>
        <w:tc>
          <w:tcPr>
            <w:tcW w:w="5616" w:type="dxa"/>
          </w:tcPr>
          <w:p w:rsidR="00477252" w:rsidRDefault="00477252" w:rsidP="005206DC">
            <w:pPr>
              <w:suppressAutoHyphens w:val="0"/>
              <w:spacing w:line="240" w:lineRule="auto"/>
              <w:ind w:left="57"/>
              <w:jc w:val="both"/>
              <w:rPr>
                <w:kern w:val="0"/>
                <w:lang w:val="uk-UA" w:eastAsia="ru-RU"/>
              </w:rPr>
            </w:pPr>
            <w:r>
              <w:rPr>
                <w:kern w:val="0"/>
                <w:lang w:val="uk-UA" w:eastAsia="ru-RU"/>
              </w:rPr>
              <w:t>1) бачення загальної картини;</w:t>
            </w:r>
          </w:p>
          <w:p w:rsidR="00477252" w:rsidRDefault="00477252" w:rsidP="005206DC">
            <w:pPr>
              <w:suppressAutoHyphens w:val="0"/>
              <w:spacing w:line="240" w:lineRule="auto"/>
              <w:ind w:left="57"/>
              <w:jc w:val="both"/>
              <w:rPr>
                <w:kern w:val="0"/>
                <w:lang w:val="uk-UA" w:eastAsia="ru-RU"/>
              </w:rPr>
            </w:pPr>
            <w:r>
              <w:rPr>
                <w:kern w:val="0"/>
                <w:lang w:val="uk-UA" w:eastAsia="ru-RU"/>
              </w:rPr>
              <w:lastRenderedPageBreak/>
              <w:t>2) концептуальне мислення;</w:t>
            </w:r>
          </w:p>
          <w:p w:rsidR="00477252" w:rsidRDefault="00477252" w:rsidP="005206DC">
            <w:pPr>
              <w:suppressAutoHyphens w:val="0"/>
              <w:spacing w:line="240" w:lineRule="auto"/>
              <w:ind w:left="57"/>
              <w:jc w:val="both"/>
              <w:rPr>
                <w:kern w:val="0"/>
                <w:lang w:val="uk-UA" w:eastAsia="ru-RU"/>
              </w:rPr>
            </w:pPr>
            <w:r>
              <w:rPr>
                <w:kern w:val="0"/>
                <w:lang w:val="uk-UA" w:eastAsia="ru-RU"/>
              </w:rPr>
              <w:t>3) здатність визначити напрям розвитку;</w:t>
            </w:r>
          </w:p>
          <w:p w:rsidR="00477252" w:rsidRDefault="00477252" w:rsidP="005206DC">
            <w:pPr>
              <w:suppressAutoHyphens w:val="0"/>
              <w:spacing w:line="240" w:lineRule="auto"/>
              <w:ind w:left="57"/>
              <w:jc w:val="both"/>
              <w:rPr>
                <w:kern w:val="0"/>
                <w:lang w:val="uk-UA" w:eastAsia="ru-RU"/>
              </w:rPr>
            </w:pPr>
            <w:r>
              <w:rPr>
                <w:kern w:val="0"/>
                <w:lang w:val="uk-UA" w:eastAsia="ru-RU"/>
              </w:rPr>
              <w:t>4) інноваційне мислення.</w:t>
            </w:r>
          </w:p>
        </w:tc>
      </w:tr>
      <w:tr w:rsidR="00477252" w:rsidRPr="00614E5F" w:rsidTr="005206DC">
        <w:tc>
          <w:tcPr>
            <w:tcW w:w="582" w:type="dxa"/>
          </w:tcPr>
          <w:p w:rsidR="00477252" w:rsidRDefault="00477252" w:rsidP="005206DC">
            <w:pPr>
              <w:suppressAutoHyphens w:val="0"/>
              <w:spacing w:before="100" w:beforeAutospacing="1" w:after="100" w:afterAutospacing="1" w:line="240" w:lineRule="auto"/>
              <w:jc w:val="center"/>
              <w:rPr>
                <w:kern w:val="0"/>
                <w:lang w:val="uk-UA" w:eastAsia="uk-UA"/>
              </w:rPr>
            </w:pPr>
            <w:r>
              <w:rPr>
                <w:kern w:val="0"/>
                <w:lang w:val="uk-UA" w:eastAsia="uk-UA"/>
              </w:rPr>
              <w:lastRenderedPageBreak/>
              <w:t>9.</w:t>
            </w:r>
          </w:p>
        </w:tc>
        <w:tc>
          <w:tcPr>
            <w:tcW w:w="3469" w:type="dxa"/>
          </w:tcPr>
          <w:p w:rsidR="00477252" w:rsidRDefault="00477252" w:rsidP="005206DC">
            <w:pPr>
              <w:suppressAutoHyphens w:val="0"/>
              <w:spacing w:before="100" w:beforeAutospacing="1" w:after="100" w:afterAutospacing="1" w:line="240" w:lineRule="auto"/>
              <w:rPr>
                <w:kern w:val="0"/>
                <w:lang w:val="uk-UA" w:eastAsia="uk-UA"/>
              </w:rPr>
            </w:pPr>
            <w:r>
              <w:rPr>
                <w:kern w:val="0"/>
                <w:lang w:val="uk-UA" w:eastAsia="uk-UA"/>
              </w:rPr>
              <w:t>Комунікація та взаємодія</w:t>
            </w:r>
          </w:p>
        </w:tc>
        <w:tc>
          <w:tcPr>
            <w:tcW w:w="5616" w:type="dxa"/>
          </w:tcPr>
          <w:p w:rsidR="00477252" w:rsidRDefault="00477252" w:rsidP="005206DC">
            <w:pPr>
              <w:suppressAutoHyphens w:val="0"/>
              <w:spacing w:line="240" w:lineRule="auto"/>
              <w:ind w:left="57"/>
              <w:jc w:val="both"/>
              <w:rPr>
                <w:kern w:val="0"/>
                <w:lang w:val="uk-UA" w:eastAsia="ru-RU"/>
              </w:rPr>
            </w:pPr>
            <w:r>
              <w:rPr>
                <w:kern w:val="0"/>
                <w:lang w:val="uk-UA" w:eastAsia="ru-RU"/>
              </w:rPr>
              <w:t>1) визначення заінтересованих і впливових сторін та розбудова партнерських стосунків;</w:t>
            </w:r>
          </w:p>
          <w:p w:rsidR="00477252" w:rsidRDefault="00477252" w:rsidP="005206DC">
            <w:pPr>
              <w:suppressAutoHyphens w:val="0"/>
              <w:spacing w:line="240" w:lineRule="auto"/>
              <w:ind w:left="57"/>
              <w:jc w:val="both"/>
              <w:rPr>
                <w:kern w:val="0"/>
                <w:lang w:val="uk-UA" w:eastAsia="ru-RU"/>
              </w:rPr>
            </w:pPr>
            <w:r>
              <w:rPr>
                <w:kern w:val="0"/>
                <w:lang w:val="uk-UA" w:eastAsia="ru-RU"/>
              </w:rPr>
              <w:t>2) здатність ефективно взаємодіяти – дослухатися, сприймати та викладати думку;</w:t>
            </w:r>
          </w:p>
          <w:p w:rsidR="00477252" w:rsidRDefault="00477252" w:rsidP="005206DC">
            <w:pPr>
              <w:suppressAutoHyphens w:val="0"/>
              <w:spacing w:line="240" w:lineRule="auto"/>
              <w:ind w:left="57"/>
              <w:jc w:val="both"/>
              <w:rPr>
                <w:kern w:val="0"/>
                <w:lang w:val="uk-UA" w:eastAsia="ru-RU"/>
              </w:rPr>
            </w:pPr>
            <w:r>
              <w:rPr>
                <w:kern w:val="0"/>
                <w:lang w:val="uk-UA" w:eastAsia="ru-RU"/>
              </w:rPr>
              <w:t>3) здатність переконувати інших за допомогою аргументів та послідовної комунікації.</w:t>
            </w:r>
          </w:p>
        </w:tc>
      </w:tr>
      <w:tr w:rsidR="00477252" w:rsidRPr="00614E5F" w:rsidTr="005206DC">
        <w:tc>
          <w:tcPr>
            <w:tcW w:w="582" w:type="dxa"/>
          </w:tcPr>
          <w:p w:rsidR="00477252" w:rsidRDefault="00477252" w:rsidP="005206DC">
            <w:pPr>
              <w:suppressAutoHyphens w:val="0"/>
              <w:spacing w:before="100" w:beforeAutospacing="1" w:after="100" w:afterAutospacing="1" w:line="240" w:lineRule="auto"/>
              <w:jc w:val="center"/>
              <w:rPr>
                <w:kern w:val="0"/>
                <w:lang w:val="uk-UA" w:eastAsia="uk-UA"/>
              </w:rPr>
            </w:pPr>
            <w:r>
              <w:rPr>
                <w:kern w:val="0"/>
                <w:lang w:val="uk-UA" w:eastAsia="uk-UA"/>
              </w:rPr>
              <w:t>10.</w:t>
            </w:r>
          </w:p>
        </w:tc>
        <w:tc>
          <w:tcPr>
            <w:tcW w:w="3469" w:type="dxa"/>
          </w:tcPr>
          <w:p w:rsidR="00477252" w:rsidRDefault="00477252" w:rsidP="005206DC">
            <w:pPr>
              <w:suppressAutoHyphens w:val="0"/>
              <w:spacing w:before="100" w:beforeAutospacing="1" w:after="100" w:afterAutospacing="1" w:line="240" w:lineRule="auto"/>
              <w:rPr>
                <w:kern w:val="0"/>
                <w:lang w:val="uk-UA" w:eastAsia="uk-UA"/>
              </w:rPr>
            </w:pPr>
            <w:proofErr w:type="spellStart"/>
            <w:r>
              <w:rPr>
                <w:kern w:val="0"/>
                <w:lang w:val="uk-UA" w:eastAsia="uk-UA"/>
              </w:rPr>
              <w:t>Особистисні</w:t>
            </w:r>
            <w:proofErr w:type="spellEnd"/>
            <w:r>
              <w:rPr>
                <w:kern w:val="0"/>
                <w:lang w:val="uk-UA" w:eastAsia="uk-UA"/>
              </w:rPr>
              <w:t xml:space="preserve"> компетенції</w:t>
            </w:r>
          </w:p>
        </w:tc>
        <w:tc>
          <w:tcPr>
            <w:tcW w:w="5616" w:type="dxa"/>
          </w:tcPr>
          <w:p w:rsidR="00477252" w:rsidRDefault="00477252" w:rsidP="005206DC">
            <w:pPr>
              <w:suppressAutoHyphens w:val="0"/>
              <w:spacing w:line="240" w:lineRule="auto"/>
              <w:ind w:left="57"/>
              <w:jc w:val="both"/>
              <w:rPr>
                <w:kern w:val="0"/>
                <w:lang w:val="uk-UA" w:eastAsia="ru-RU"/>
              </w:rPr>
            </w:pPr>
            <w:r>
              <w:rPr>
                <w:kern w:val="0"/>
                <w:lang w:val="uk-UA" w:eastAsia="ru-RU"/>
              </w:rPr>
              <w:t>1) аналітичні здібності;</w:t>
            </w:r>
          </w:p>
          <w:p w:rsidR="00477252" w:rsidRDefault="00477252" w:rsidP="005206DC">
            <w:pPr>
              <w:suppressAutoHyphens w:val="0"/>
              <w:spacing w:line="240" w:lineRule="auto"/>
              <w:ind w:left="57"/>
              <w:jc w:val="both"/>
              <w:rPr>
                <w:kern w:val="0"/>
                <w:lang w:val="uk-UA" w:eastAsia="ru-RU"/>
              </w:rPr>
            </w:pPr>
            <w:r>
              <w:rPr>
                <w:kern w:val="0"/>
                <w:lang w:val="uk-UA" w:eastAsia="ru-RU"/>
              </w:rPr>
              <w:t>2) дисципліна і системність;</w:t>
            </w:r>
          </w:p>
          <w:p w:rsidR="00477252" w:rsidRDefault="00477252" w:rsidP="005206DC">
            <w:pPr>
              <w:suppressAutoHyphens w:val="0"/>
              <w:spacing w:line="240" w:lineRule="auto"/>
              <w:ind w:left="57"/>
              <w:jc w:val="both"/>
              <w:rPr>
                <w:kern w:val="0"/>
                <w:lang w:val="uk-UA" w:eastAsia="ru-RU"/>
              </w:rPr>
            </w:pPr>
            <w:r>
              <w:rPr>
                <w:kern w:val="0"/>
                <w:lang w:val="uk-UA" w:eastAsia="ru-RU"/>
              </w:rPr>
              <w:t xml:space="preserve">3) </w:t>
            </w:r>
            <w:proofErr w:type="spellStart"/>
            <w:r>
              <w:rPr>
                <w:kern w:val="0"/>
                <w:lang w:val="uk-UA" w:eastAsia="ru-RU"/>
              </w:rPr>
              <w:t>інноваційність</w:t>
            </w:r>
            <w:proofErr w:type="spellEnd"/>
            <w:r>
              <w:rPr>
                <w:kern w:val="0"/>
                <w:lang w:val="uk-UA" w:eastAsia="ru-RU"/>
              </w:rPr>
              <w:t xml:space="preserve"> та креативність;</w:t>
            </w:r>
          </w:p>
          <w:p w:rsidR="00477252" w:rsidRDefault="00477252" w:rsidP="005206DC">
            <w:pPr>
              <w:suppressAutoHyphens w:val="0"/>
              <w:spacing w:line="240" w:lineRule="auto"/>
              <w:ind w:left="57"/>
              <w:jc w:val="both"/>
              <w:rPr>
                <w:kern w:val="0"/>
                <w:lang w:val="uk-UA" w:eastAsia="ru-RU"/>
              </w:rPr>
            </w:pPr>
            <w:r>
              <w:rPr>
                <w:kern w:val="0"/>
                <w:lang w:val="uk-UA" w:eastAsia="ru-RU"/>
              </w:rPr>
              <w:t>4) самоорганізація та орієнтація на розвиток;</w:t>
            </w:r>
          </w:p>
          <w:p w:rsidR="00477252" w:rsidRDefault="00477252" w:rsidP="005206DC">
            <w:pPr>
              <w:suppressAutoHyphens w:val="0"/>
              <w:spacing w:line="240" w:lineRule="auto"/>
              <w:ind w:left="57"/>
              <w:jc w:val="both"/>
              <w:rPr>
                <w:kern w:val="0"/>
                <w:lang w:val="uk-UA" w:eastAsia="ru-RU"/>
              </w:rPr>
            </w:pPr>
            <w:r>
              <w:rPr>
                <w:kern w:val="0"/>
                <w:lang w:val="uk-UA" w:eastAsia="ru-RU"/>
              </w:rPr>
              <w:t>5) дипломатичність та гнучкість</w:t>
            </w:r>
            <w:r w:rsidR="00527111">
              <w:rPr>
                <w:kern w:val="0"/>
                <w:lang w:val="uk-UA" w:eastAsia="ru-RU"/>
              </w:rPr>
              <w:t>;</w:t>
            </w:r>
          </w:p>
          <w:p w:rsidR="00527111" w:rsidRDefault="00527111" w:rsidP="005206DC">
            <w:pPr>
              <w:suppressAutoHyphens w:val="0"/>
              <w:spacing w:line="240" w:lineRule="auto"/>
              <w:ind w:left="57"/>
              <w:jc w:val="both"/>
              <w:rPr>
                <w:kern w:val="0"/>
                <w:lang w:val="uk-UA" w:eastAsia="ru-RU"/>
              </w:rPr>
            </w:pPr>
            <w:r>
              <w:rPr>
                <w:kern w:val="0"/>
                <w:lang w:val="uk-UA" w:eastAsia="ru-RU"/>
              </w:rPr>
              <w:t>6) незалежність та ініціативність;</w:t>
            </w:r>
          </w:p>
          <w:p w:rsidR="00527111" w:rsidRDefault="00527111" w:rsidP="005206DC">
            <w:pPr>
              <w:suppressAutoHyphens w:val="0"/>
              <w:spacing w:line="240" w:lineRule="auto"/>
              <w:ind w:left="57"/>
              <w:jc w:val="both"/>
              <w:rPr>
                <w:kern w:val="0"/>
                <w:lang w:val="uk-UA" w:eastAsia="ru-RU"/>
              </w:rPr>
            </w:pPr>
            <w:r>
              <w:rPr>
                <w:kern w:val="0"/>
                <w:lang w:val="uk-UA" w:eastAsia="ru-RU"/>
              </w:rPr>
              <w:t>7) вміння працювати в стресових ситуаціях.</w:t>
            </w:r>
          </w:p>
        </w:tc>
      </w:tr>
      <w:tr w:rsidR="00E279F1" w:rsidRPr="00614E5F" w:rsidTr="005206DC">
        <w:tc>
          <w:tcPr>
            <w:tcW w:w="9667" w:type="dxa"/>
            <w:gridSpan w:val="3"/>
          </w:tcPr>
          <w:p w:rsidR="00E279F1" w:rsidRPr="00614E5F" w:rsidRDefault="00E279F1" w:rsidP="005206DC">
            <w:pPr>
              <w:suppressAutoHyphens w:val="0"/>
              <w:spacing w:line="240" w:lineRule="auto"/>
              <w:ind w:left="57"/>
              <w:jc w:val="center"/>
              <w:rPr>
                <w:b/>
                <w:kern w:val="0"/>
                <w:lang w:val="uk-UA" w:eastAsia="uk-UA"/>
              </w:rPr>
            </w:pPr>
            <w:r w:rsidRPr="00614E5F">
              <w:rPr>
                <w:b/>
                <w:kern w:val="0"/>
                <w:lang w:val="uk-UA" w:eastAsia="uk-UA"/>
              </w:rPr>
              <w:t xml:space="preserve">Професійні знання </w:t>
            </w:r>
          </w:p>
        </w:tc>
      </w:tr>
      <w:tr w:rsidR="00E279F1" w:rsidRPr="00614E5F" w:rsidTr="005206DC">
        <w:tc>
          <w:tcPr>
            <w:tcW w:w="582" w:type="dxa"/>
          </w:tcPr>
          <w:p w:rsidR="00E279F1" w:rsidRPr="00614E5F" w:rsidRDefault="00E279F1" w:rsidP="005206DC">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Знання законодавства</w:t>
            </w:r>
          </w:p>
        </w:tc>
        <w:tc>
          <w:tcPr>
            <w:tcW w:w="5616" w:type="dxa"/>
          </w:tcPr>
          <w:p w:rsidR="00E279F1" w:rsidRPr="00614E5F" w:rsidRDefault="00E279F1" w:rsidP="005206DC">
            <w:pPr>
              <w:suppressAutoHyphens w:val="0"/>
              <w:spacing w:line="240" w:lineRule="auto"/>
              <w:ind w:left="57"/>
              <w:rPr>
                <w:kern w:val="0"/>
                <w:lang w:val="uk-UA" w:eastAsia="uk-UA"/>
              </w:rPr>
            </w:pPr>
            <w:r w:rsidRPr="00614E5F">
              <w:rPr>
                <w:kern w:val="0"/>
                <w:lang w:val="uk-UA" w:eastAsia="uk-UA"/>
              </w:rPr>
              <w:t xml:space="preserve">Знання: </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 xml:space="preserve">- Конституції України; </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 Закону України «Про державну службу»;</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 Закону України «Про запобігання корупції»</w:t>
            </w:r>
          </w:p>
        </w:tc>
      </w:tr>
      <w:tr w:rsidR="00E279F1" w:rsidRPr="00614E5F" w:rsidTr="005206DC">
        <w:tc>
          <w:tcPr>
            <w:tcW w:w="582" w:type="dxa"/>
          </w:tcPr>
          <w:p w:rsidR="00E279F1" w:rsidRPr="00614E5F" w:rsidRDefault="00E279F1" w:rsidP="005206DC">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tcPr>
          <w:p w:rsidR="00E279F1" w:rsidRPr="00614E5F" w:rsidRDefault="00E279F1" w:rsidP="005206DC">
            <w:pPr>
              <w:suppressAutoHyphens w:val="0"/>
              <w:spacing w:before="100" w:beforeAutospacing="1" w:after="100" w:afterAutospacing="1" w:line="240" w:lineRule="auto"/>
              <w:rPr>
                <w:kern w:val="0"/>
                <w:lang w:val="uk-UA" w:eastAsia="uk-UA"/>
              </w:rPr>
            </w:pPr>
            <w:r w:rsidRPr="00614E5F">
              <w:rPr>
                <w:kern w:val="0"/>
                <w:lang w:val="uk-UA" w:eastAsia="uk-UA"/>
              </w:rPr>
              <w:t>Знання спеціального законодавства, що пов’язане із завданнями та змістом роботи держаного службовця відповідно до посадової інструкції (положення про структурний підрозділ)</w:t>
            </w:r>
          </w:p>
        </w:tc>
        <w:tc>
          <w:tcPr>
            <w:tcW w:w="5616" w:type="dxa"/>
          </w:tcPr>
          <w:p w:rsidR="00E279F1" w:rsidRDefault="00E279F1" w:rsidP="005206DC">
            <w:pPr>
              <w:suppressAutoHyphens w:val="0"/>
              <w:spacing w:line="240" w:lineRule="auto"/>
              <w:ind w:left="57"/>
              <w:rPr>
                <w:kern w:val="0"/>
                <w:lang w:val="uk-UA" w:eastAsia="uk-UA"/>
              </w:rPr>
            </w:pPr>
            <w:r w:rsidRPr="00614E5F">
              <w:rPr>
                <w:kern w:val="0"/>
                <w:lang w:val="uk-UA" w:eastAsia="uk-UA"/>
              </w:rPr>
              <w:t>Знання:</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Законів України:</w:t>
            </w:r>
          </w:p>
          <w:p w:rsidR="00E279F1" w:rsidRDefault="00E279F1" w:rsidP="005206DC">
            <w:pPr>
              <w:suppressAutoHyphens w:val="0"/>
              <w:spacing w:line="240" w:lineRule="auto"/>
              <w:ind w:left="57"/>
              <w:rPr>
                <w:kern w:val="0"/>
                <w:lang w:val="uk-UA" w:eastAsia="uk-UA"/>
              </w:rPr>
            </w:pPr>
            <w:r w:rsidRPr="00614E5F">
              <w:rPr>
                <w:kern w:val="0"/>
                <w:lang w:val="uk-UA" w:eastAsia="uk-UA"/>
              </w:rPr>
              <w:t>- «</w:t>
            </w:r>
            <w:r w:rsidR="00087F55">
              <w:rPr>
                <w:kern w:val="0"/>
                <w:lang w:val="uk-UA" w:eastAsia="uk-UA"/>
              </w:rPr>
              <w:t>Про публічні закупівлі</w:t>
            </w:r>
            <w:r w:rsidRPr="00614E5F">
              <w:rPr>
                <w:kern w:val="0"/>
                <w:lang w:val="uk-UA" w:eastAsia="uk-UA"/>
              </w:rPr>
              <w:t xml:space="preserve">»; </w:t>
            </w:r>
          </w:p>
          <w:p w:rsidR="00087F55" w:rsidRPr="00614E5F" w:rsidRDefault="00087F55" w:rsidP="005206DC">
            <w:pPr>
              <w:suppressAutoHyphens w:val="0"/>
              <w:spacing w:line="240" w:lineRule="auto"/>
              <w:ind w:left="57"/>
              <w:rPr>
                <w:kern w:val="0"/>
                <w:lang w:val="uk-UA" w:eastAsia="uk-UA"/>
              </w:rPr>
            </w:pPr>
            <w:r>
              <w:rPr>
                <w:kern w:val="0"/>
                <w:lang w:val="uk-UA" w:eastAsia="uk-UA"/>
              </w:rPr>
              <w:t>- «Про електронні документи та електронний документообіг»</w:t>
            </w:r>
          </w:p>
          <w:p w:rsidR="00E279F1" w:rsidRPr="00614E5F" w:rsidRDefault="00E279F1" w:rsidP="005206DC">
            <w:pPr>
              <w:suppressAutoHyphens w:val="0"/>
              <w:spacing w:line="240" w:lineRule="auto"/>
              <w:ind w:left="57"/>
              <w:rPr>
                <w:kern w:val="0"/>
                <w:lang w:val="uk-UA" w:eastAsia="uk-UA"/>
              </w:rPr>
            </w:pPr>
            <w:r w:rsidRPr="00614E5F">
              <w:rPr>
                <w:kern w:val="0"/>
                <w:lang w:val="uk-UA" w:eastAsia="uk-UA"/>
              </w:rPr>
              <w:t>- «Про звернення громадян»;</w:t>
            </w:r>
          </w:p>
          <w:p w:rsidR="00E279F1" w:rsidRDefault="00E279F1" w:rsidP="00BE6761">
            <w:pPr>
              <w:suppressAutoHyphens w:val="0"/>
              <w:spacing w:line="240" w:lineRule="auto"/>
              <w:ind w:left="57"/>
              <w:rPr>
                <w:kern w:val="0"/>
                <w:lang w:val="uk-UA" w:eastAsia="uk-UA"/>
              </w:rPr>
            </w:pPr>
            <w:r w:rsidRPr="00614E5F">
              <w:rPr>
                <w:kern w:val="0"/>
                <w:lang w:val="uk-UA" w:eastAsia="uk-UA"/>
              </w:rPr>
              <w:t>- «Про доступ до публічної інформації»</w:t>
            </w:r>
            <w:r w:rsidR="00BE6761">
              <w:rPr>
                <w:kern w:val="0"/>
                <w:lang w:val="uk-UA" w:eastAsia="uk-UA"/>
              </w:rPr>
              <w:t>.</w:t>
            </w:r>
          </w:p>
          <w:p w:rsidR="00BE6761" w:rsidRDefault="00BE6761" w:rsidP="00BE6761">
            <w:pPr>
              <w:suppressAutoHyphens w:val="0"/>
              <w:spacing w:line="240" w:lineRule="auto"/>
              <w:ind w:left="57"/>
              <w:rPr>
                <w:kern w:val="0"/>
                <w:lang w:val="uk-UA" w:eastAsia="uk-UA"/>
              </w:rPr>
            </w:pPr>
            <w:r>
              <w:rPr>
                <w:kern w:val="0"/>
                <w:lang w:val="uk-UA" w:eastAsia="uk-UA"/>
              </w:rPr>
              <w:t>Постанови Кабінету Міністрів України:</w:t>
            </w:r>
          </w:p>
          <w:p w:rsidR="00BE6761" w:rsidRDefault="00BE6761" w:rsidP="00BE6761">
            <w:pPr>
              <w:pStyle w:val="rvps6"/>
              <w:shd w:val="clear" w:color="auto" w:fill="FFFFFF"/>
              <w:spacing w:before="0" w:beforeAutospacing="0" w:after="0" w:afterAutospacing="0"/>
              <w:ind w:right="360"/>
              <w:jc w:val="both"/>
              <w:textAlignment w:val="baseline"/>
              <w:rPr>
                <w:rStyle w:val="rvts23"/>
                <w:bCs/>
                <w:color w:val="000000"/>
                <w:bdr w:val="none" w:sz="0" w:space="0" w:color="auto" w:frame="1"/>
                <w:lang w:val="uk-UA"/>
              </w:rPr>
            </w:pPr>
            <w:r>
              <w:rPr>
                <w:lang w:val="uk-UA" w:eastAsia="uk-UA"/>
              </w:rPr>
              <w:t>- «</w:t>
            </w:r>
            <w:r w:rsidRPr="00BE6761">
              <w:rPr>
                <w:rStyle w:val="rvts23"/>
                <w:bCs/>
                <w:color w:val="000000"/>
                <w:bdr w:val="none" w:sz="0" w:space="0" w:color="auto" w:frame="1"/>
                <w:lang w:val="uk-UA"/>
              </w:rPr>
              <w:t xml:space="preserve">Про затвердження Порядку функціонування електронної системи закупівель та проведення авторизації електронних майданчиків» від </w:t>
            </w:r>
            <w:r>
              <w:rPr>
                <w:rStyle w:val="rvts23"/>
                <w:bCs/>
                <w:color w:val="000000"/>
                <w:bdr w:val="none" w:sz="0" w:space="0" w:color="auto" w:frame="1"/>
                <w:lang w:val="uk-UA"/>
              </w:rPr>
              <w:t>24.02.2016 № 166.</w:t>
            </w:r>
          </w:p>
          <w:p w:rsidR="00BE6761" w:rsidRDefault="00BE6761" w:rsidP="00BE6761">
            <w:pPr>
              <w:pStyle w:val="rvps6"/>
              <w:shd w:val="clear" w:color="auto" w:fill="FFFFFF"/>
              <w:spacing w:before="0" w:beforeAutospacing="0" w:after="0" w:afterAutospacing="0"/>
              <w:ind w:right="360"/>
              <w:jc w:val="both"/>
              <w:textAlignment w:val="baseline"/>
              <w:rPr>
                <w:rStyle w:val="rvts23"/>
                <w:bCs/>
                <w:color w:val="000000"/>
                <w:bdr w:val="none" w:sz="0" w:space="0" w:color="auto" w:frame="1"/>
                <w:lang w:val="uk-UA"/>
              </w:rPr>
            </w:pPr>
            <w:r>
              <w:rPr>
                <w:rStyle w:val="rvts23"/>
                <w:bCs/>
                <w:color w:val="000000"/>
                <w:bdr w:val="none" w:sz="0" w:space="0" w:color="auto" w:frame="1"/>
                <w:lang w:val="uk-UA"/>
              </w:rPr>
              <w:t>Наказу Міністерства економічного розвитку і торгівлі України від 22.03.2016 № 490 «Про затвердження форм документів у сфері публічних закупівель», зареєстрованого в Міністерстві юстиції України 25.03.2016 за № 449/28579</w:t>
            </w:r>
            <w:r w:rsidR="00F11E89">
              <w:rPr>
                <w:rStyle w:val="rvts23"/>
                <w:bCs/>
                <w:color w:val="000000"/>
                <w:bdr w:val="none" w:sz="0" w:space="0" w:color="auto" w:frame="1"/>
                <w:lang w:val="uk-UA"/>
              </w:rPr>
              <w:t>.</w:t>
            </w:r>
          </w:p>
          <w:p w:rsidR="00BE6761" w:rsidRPr="00BE6761" w:rsidRDefault="00BE6761" w:rsidP="00BE6761">
            <w:pPr>
              <w:pStyle w:val="rvps6"/>
              <w:shd w:val="clear" w:color="auto" w:fill="FFFFFF"/>
              <w:spacing w:before="0" w:beforeAutospacing="0" w:after="0" w:afterAutospacing="0"/>
              <w:ind w:right="360"/>
              <w:jc w:val="both"/>
              <w:textAlignment w:val="baseline"/>
              <w:rPr>
                <w:color w:val="000000"/>
                <w:lang w:val="uk-UA"/>
              </w:rPr>
            </w:pPr>
          </w:p>
          <w:p w:rsidR="00BE6761" w:rsidRPr="00BE6761" w:rsidRDefault="00BE6761" w:rsidP="00BE6761">
            <w:pPr>
              <w:suppressAutoHyphens w:val="0"/>
              <w:spacing w:line="240" w:lineRule="auto"/>
              <w:ind w:left="57"/>
              <w:rPr>
                <w:kern w:val="0"/>
                <w:lang w:val="uk-UA" w:eastAsia="uk-UA"/>
              </w:rPr>
            </w:pPr>
          </w:p>
        </w:tc>
      </w:tr>
    </w:tbl>
    <w:p w:rsidR="00E279F1" w:rsidRPr="00614E5F" w:rsidRDefault="00E279F1" w:rsidP="00E279F1">
      <w:pPr>
        <w:suppressAutoHyphens w:val="0"/>
        <w:spacing w:after="200" w:line="276" w:lineRule="auto"/>
        <w:rPr>
          <w:rFonts w:ascii="Calibri" w:hAnsi="Calibri"/>
          <w:kern w:val="0"/>
          <w:sz w:val="22"/>
          <w:szCs w:val="22"/>
          <w:lang w:eastAsia="ru-RU"/>
        </w:rPr>
      </w:pPr>
    </w:p>
    <w:p w:rsidR="00E279F1" w:rsidRDefault="00E279F1" w:rsidP="00E279F1">
      <w:pPr>
        <w:pStyle w:val="rvps7"/>
        <w:spacing w:before="0" w:beforeAutospacing="0" w:after="0" w:afterAutospacing="0"/>
        <w:jc w:val="center"/>
        <w:rPr>
          <w:rStyle w:val="rvts15"/>
          <w:b/>
        </w:rPr>
      </w:pPr>
    </w:p>
    <w:p w:rsidR="00E279F1" w:rsidRPr="008362EE" w:rsidRDefault="00E279F1" w:rsidP="00E279F1">
      <w:pPr>
        <w:ind w:left="5103"/>
        <w:rPr>
          <w:sz w:val="28"/>
          <w:szCs w:val="28"/>
          <w:lang w:val="uk-UA"/>
        </w:rPr>
      </w:pPr>
    </w:p>
    <w:p w:rsidR="00933EC1" w:rsidRPr="00614E5F" w:rsidRDefault="00933EC1" w:rsidP="00933EC1">
      <w:pPr>
        <w:suppressAutoHyphens w:val="0"/>
        <w:spacing w:after="200" w:line="276" w:lineRule="auto"/>
        <w:rPr>
          <w:rFonts w:ascii="Calibri" w:hAnsi="Calibri"/>
          <w:kern w:val="0"/>
          <w:sz w:val="22"/>
          <w:szCs w:val="22"/>
          <w:lang w:eastAsia="ru-RU"/>
        </w:rPr>
      </w:pPr>
    </w:p>
    <w:p w:rsidR="00933EC1" w:rsidRDefault="00933EC1" w:rsidP="00933EC1">
      <w:pPr>
        <w:pStyle w:val="rvps7"/>
        <w:spacing w:before="0" w:beforeAutospacing="0" w:after="0" w:afterAutospacing="0"/>
        <w:jc w:val="center"/>
        <w:rPr>
          <w:rStyle w:val="rvts15"/>
          <w:b/>
        </w:rPr>
      </w:pPr>
    </w:p>
    <w:p w:rsidR="00933EC1" w:rsidRPr="008362EE" w:rsidRDefault="00933EC1" w:rsidP="00933EC1">
      <w:pPr>
        <w:ind w:left="5103"/>
        <w:rPr>
          <w:sz w:val="28"/>
          <w:szCs w:val="28"/>
          <w:lang w:val="uk-UA"/>
        </w:rPr>
      </w:pPr>
    </w:p>
    <w:p w:rsidR="008362EE" w:rsidRPr="008362EE" w:rsidRDefault="008362EE" w:rsidP="00EF47CC">
      <w:pPr>
        <w:ind w:left="5103"/>
        <w:rPr>
          <w:sz w:val="28"/>
          <w:szCs w:val="28"/>
          <w:lang w:val="uk-UA"/>
        </w:rPr>
      </w:pPr>
    </w:p>
    <w:sectPr w:rsidR="008362EE" w:rsidRPr="008362EE" w:rsidSect="00E7142C">
      <w:pgSz w:w="11905" w:h="16837"/>
      <w:pgMar w:top="851" w:right="567" w:bottom="567" w:left="1701" w:header="720" w:footer="720" w:gutter="0"/>
      <w:cols w:space="720"/>
      <w:docGrid w:linePitch="24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94">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3739FD"/>
    <w:multiLevelType w:val="hybridMultilevel"/>
    <w:tmpl w:val="AEF0A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64839"/>
    <w:multiLevelType w:val="multilevel"/>
    <w:tmpl w:val="061A807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B283C"/>
    <w:multiLevelType w:val="hybridMultilevel"/>
    <w:tmpl w:val="1DF2511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77FE2"/>
    <w:multiLevelType w:val="hybridMultilevel"/>
    <w:tmpl w:val="ABD8F408"/>
    <w:lvl w:ilvl="0" w:tplc="333CCAAC">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F3462B"/>
    <w:multiLevelType w:val="hybridMultilevel"/>
    <w:tmpl w:val="AD82FB74"/>
    <w:lvl w:ilvl="0" w:tplc="5E1832BE">
      <w:start w:val="1"/>
      <w:numFmt w:val="bullet"/>
      <w:lvlText w:val=""/>
      <w:lvlJc w:val="left"/>
      <w:pPr>
        <w:ind w:left="360" w:hanging="360"/>
      </w:pPr>
      <w:rPr>
        <w:rFonts w:ascii="Symbol" w:hAnsi="Symbol"/>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362746A"/>
    <w:multiLevelType w:val="hybridMultilevel"/>
    <w:tmpl w:val="3DEE54DC"/>
    <w:lvl w:ilvl="0" w:tplc="C4CC6280">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34319B"/>
    <w:multiLevelType w:val="hybridMultilevel"/>
    <w:tmpl w:val="A146966C"/>
    <w:lvl w:ilvl="0" w:tplc="F6629C1E">
      <w:start w:val="1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447EA5"/>
    <w:multiLevelType w:val="multilevel"/>
    <w:tmpl w:val="9118D5F6"/>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FA011C"/>
    <w:multiLevelType w:val="hybridMultilevel"/>
    <w:tmpl w:val="A1A8344C"/>
    <w:lvl w:ilvl="0" w:tplc="84CE64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45592F22"/>
    <w:multiLevelType w:val="hybridMultilevel"/>
    <w:tmpl w:val="923A321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4BA06BBD"/>
    <w:multiLevelType w:val="hybridMultilevel"/>
    <w:tmpl w:val="B59CDAE8"/>
    <w:lvl w:ilvl="0" w:tplc="6DF60E3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4FA06371"/>
    <w:multiLevelType w:val="hybridMultilevel"/>
    <w:tmpl w:val="C172D34A"/>
    <w:lvl w:ilvl="0" w:tplc="187EE9B8">
      <w:start w:val="12"/>
      <w:numFmt w:val="decimal"/>
      <w:lvlText w:val="%1)"/>
      <w:lvlJc w:val="left"/>
      <w:pPr>
        <w:tabs>
          <w:tab w:val="num" w:pos="643"/>
        </w:tabs>
        <w:ind w:left="643" w:hanging="360"/>
      </w:pPr>
      <w:rPr>
        <w:rFonts w:hint="default"/>
        <w:color w:val="00000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4">
    <w:nsid w:val="540209EF"/>
    <w:multiLevelType w:val="hybridMultilevel"/>
    <w:tmpl w:val="DC3A2348"/>
    <w:lvl w:ilvl="0" w:tplc="027A6D62">
      <w:start w:val="1"/>
      <w:numFmt w:val="decimal"/>
      <w:lvlText w:val="%1"/>
      <w:lvlJc w:val="left"/>
      <w:pPr>
        <w:ind w:left="360" w:hanging="360"/>
      </w:pPr>
      <w:rPr>
        <w:rFonts w:ascii="Times New Roman" w:eastAsia="Times New Roman" w:hAnsi="Times New Roman" w:cs="Times New Roman"/>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82124CE"/>
    <w:multiLevelType w:val="hybridMultilevel"/>
    <w:tmpl w:val="068C72C6"/>
    <w:lvl w:ilvl="0" w:tplc="656410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5EC624F2"/>
    <w:multiLevelType w:val="hybridMultilevel"/>
    <w:tmpl w:val="3994416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3F0500"/>
    <w:multiLevelType w:val="hybridMultilevel"/>
    <w:tmpl w:val="8828E62A"/>
    <w:lvl w:ilvl="0" w:tplc="B2FC0328">
      <w:numFmt w:val="bullet"/>
      <w:lvlText w:val="-"/>
      <w:lvlJc w:val="left"/>
      <w:pPr>
        <w:tabs>
          <w:tab w:val="num" w:pos="1068"/>
        </w:tabs>
        <w:ind w:left="1068" w:hanging="360"/>
      </w:pPr>
      <w:rPr>
        <w:rFonts w:ascii="Times New Roman" w:eastAsia="Arial Unicode MS"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616F1EA7"/>
    <w:multiLevelType w:val="hybridMultilevel"/>
    <w:tmpl w:val="E5FEF100"/>
    <w:lvl w:ilvl="0" w:tplc="F0C6984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9">
    <w:nsid w:val="718A0696"/>
    <w:multiLevelType w:val="hybridMultilevel"/>
    <w:tmpl w:val="1B10BC50"/>
    <w:lvl w:ilvl="0" w:tplc="C3981E42">
      <w:start w:val="1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9C727B"/>
    <w:multiLevelType w:val="hybridMultilevel"/>
    <w:tmpl w:val="1C626336"/>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97476B"/>
    <w:multiLevelType w:val="multilevel"/>
    <w:tmpl w:val="1C4008D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17"/>
  </w:num>
  <w:num w:numId="5">
    <w:abstractNumId w:val="21"/>
  </w:num>
  <w:num w:numId="6">
    <w:abstractNumId w:val="12"/>
  </w:num>
  <w:num w:numId="7">
    <w:abstractNumId w:val="10"/>
  </w:num>
  <w:num w:numId="8">
    <w:abstractNumId w:val="15"/>
  </w:num>
  <w:num w:numId="9">
    <w:abstractNumId w:val="6"/>
  </w:num>
  <w:num w:numId="10">
    <w:abstractNumId w:val="14"/>
  </w:num>
  <w:num w:numId="11">
    <w:abstractNumId w:val="2"/>
  </w:num>
  <w:num w:numId="12">
    <w:abstractNumId w:val="18"/>
  </w:num>
  <w:num w:numId="13">
    <w:abstractNumId w:val="9"/>
  </w:num>
  <w:num w:numId="14">
    <w:abstractNumId w:val="5"/>
  </w:num>
  <w:num w:numId="15">
    <w:abstractNumId w:val="7"/>
  </w:num>
  <w:num w:numId="16">
    <w:abstractNumId w:val="20"/>
  </w:num>
  <w:num w:numId="17">
    <w:abstractNumId w:val="13"/>
  </w:num>
  <w:num w:numId="18">
    <w:abstractNumId w:val="8"/>
  </w:num>
  <w:num w:numId="19">
    <w:abstractNumId w:val="3"/>
  </w:num>
  <w:num w:numId="20">
    <w:abstractNumId w:val="16"/>
  </w:num>
  <w:num w:numId="21">
    <w:abstractNumId w:val="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C7E30"/>
    <w:rsid w:val="00016908"/>
    <w:rsid w:val="00024FC1"/>
    <w:rsid w:val="000322FF"/>
    <w:rsid w:val="000333F2"/>
    <w:rsid w:val="00042A3A"/>
    <w:rsid w:val="000472A0"/>
    <w:rsid w:val="00051C40"/>
    <w:rsid w:val="00074D12"/>
    <w:rsid w:val="00087F55"/>
    <w:rsid w:val="0009233E"/>
    <w:rsid w:val="00093581"/>
    <w:rsid w:val="000A3B47"/>
    <w:rsid w:val="000C39FA"/>
    <w:rsid w:val="000D2A33"/>
    <w:rsid w:val="000D4677"/>
    <w:rsid w:val="000E0DD1"/>
    <w:rsid w:val="000F25D6"/>
    <w:rsid w:val="000F69B4"/>
    <w:rsid w:val="00106933"/>
    <w:rsid w:val="00106A84"/>
    <w:rsid w:val="001205D4"/>
    <w:rsid w:val="00124BAB"/>
    <w:rsid w:val="00130723"/>
    <w:rsid w:val="00135B84"/>
    <w:rsid w:val="00144F3C"/>
    <w:rsid w:val="00151BCB"/>
    <w:rsid w:val="001530ED"/>
    <w:rsid w:val="00155883"/>
    <w:rsid w:val="00176E88"/>
    <w:rsid w:val="00180D18"/>
    <w:rsid w:val="00195093"/>
    <w:rsid w:val="001B007E"/>
    <w:rsid w:val="001C24F3"/>
    <w:rsid w:val="001C3858"/>
    <w:rsid w:val="001E3DFD"/>
    <w:rsid w:val="001F0AB9"/>
    <w:rsid w:val="00204761"/>
    <w:rsid w:val="002332B8"/>
    <w:rsid w:val="00234E8B"/>
    <w:rsid w:val="00237DFC"/>
    <w:rsid w:val="002432EB"/>
    <w:rsid w:val="002472BA"/>
    <w:rsid w:val="002657B6"/>
    <w:rsid w:val="00267A8F"/>
    <w:rsid w:val="0028649E"/>
    <w:rsid w:val="002C0A34"/>
    <w:rsid w:val="002D1B5F"/>
    <w:rsid w:val="002D7978"/>
    <w:rsid w:val="002E1DA5"/>
    <w:rsid w:val="003114ED"/>
    <w:rsid w:val="00316619"/>
    <w:rsid w:val="00325BEB"/>
    <w:rsid w:val="00337CC0"/>
    <w:rsid w:val="00341FDD"/>
    <w:rsid w:val="00352947"/>
    <w:rsid w:val="0035592D"/>
    <w:rsid w:val="00357D28"/>
    <w:rsid w:val="003612AB"/>
    <w:rsid w:val="00363140"/>
    <w:rsid w:val="003634D4"/>
    <w:rsid w:val="00363A75"/>
    <w:rsid w:val="00364301"/>
    <w:rsid w:val="00365A2A"/>
    <w:rsid w:val="00373D21"/>
    <w:rsid w:val="00386556"/>
    <w:rsid w:val="0039408A"/>
    <w:rsid w:val="003A78CA"/>
    <w:rsid w:val="003B4834"/>
    <w:rsid w:val="003B591E"/>
    <w:rsid w:val="003D1620"/>
    <w:rsid w:val="003D3373"/>
    <w:rsid w:val="003E0B6F"/>
    <w:rsid w:val="003E3CD2"/>
    <w:rsid w:val="003E6F52"/>
    <w:rsid w:val="003F2772"/>
    <w:rsid w:val="003F78E8"/>
    <w:rsid w:val="0040236D"/>
    <w:rsid w:val="004139AC"/>
    <w:rsid w:val="00416442"/>
    <w:rsid w:val="0042456F"/>
    <w:rsid w:val="00431F24"/>
    <w:rsid w:val="00437A9C"/>
    <w:rsid w:val="00444D35"/>
    <w:rsid w:val="004455C1"/>
    <w:rsid w:val="004458E2"/>
    <w:rsid w:val="004464AD"/>
    <w:rsid w:val="0045616C"/>
    <w:rsid w:val="00460477"/>
    <w:rsid w:val="00465C43"/>
    <w:rsid w:val="0047026A"/>
    <w:rsid w:val="00477252"/>
    <w:rsid w:val="004969B0"/>
    <w:rsid w:val="00497ACC"/>
    <w:rsid w:val="004C5F96"/>
    <w:rsid w:val="004C6DFB"/>
    <w:rsid w:val="004C74F6"/>
    <w:rsid w:val="004D2D8D"/>
    <w:rsid w:val="004E6F8B"/>
    <w:rsid w:val="005000BB"/>
    <w:rsid w:val="005002CA"/>
    <w:rsid w:val="00527111"/>
    <w:rsid w:val="0052736D"/>
    <w:rsid w:val="00530B2A"/>
    <w:rsid w:val="00530BED"/>
    <w:rsid w:val="00533438"/>
    <w:rsid w:val="00571DBE"/>
    <w:rsid w:val="0057629C"/>
    <w:rsid w:val="00581FDF"/>
    <w:rsid w:val="00586CC8"/>
    <w:rsid w:val="005908CF"/>
    <w:rsid w:val="005B790C"/>
    <w:rsid w:val="005C6B9A"/>
    <w:rsid w:val="005D5B45"/>
    <w:rsid w:val="005F08CF"/>
    <w:rsid w:val="00603E86"/>
    <w:rsid w:val="006121AE"/>
    <w:rsid w:val="00614E5F"/>
    <w:rsid w:val="00630948"/>
    <w:rsid w:val="006376CB"/>
    <w:rsid w:val="00656A63"/>
    <w:rsid w:val="00666D0F"/>
    <w:rsid w:val="00673F01"/>
    <w:rsid w:val="00682170"/>
    <w:rsid w:val="006A3422"/>
    <w:rsid w:val="006B3C03"/>
    <w:rsid w:val="006C2170"/>
    <w:rsid w:val="006C43F3"/>
    <w:rsid w:val="006C4D84"/>
    <w:rsid w:val="006C6136"/>
    <w:rsid w:val="006D7888"/>
    <w:rsid w:val="006E237A"/>
    <w:rsid w:val="006E404A"/>
    <w:rsid w:val="006E48E4"/>
    <w:rsid w:val="006E6C2A"/>
    <w:rsid w:val="006F4728"/>
    <w:rsid w:val="0070175A"/>
    <w:rsid w:val="007053BB"/>
    <w:rsid w:val="00706DB9"/>
    <w:rsid w:val="00714072"/>
    <w:rsid w:val="0072149F"/>
    <w:rsid w:val="00721B9C"/>
    <w:rsid w:val="00724C6D"/>
    <w:rsid w:val="0074414F"/>
    <w:rsid w:val="00744C51"/>
    <w:rsid w:val="00766A1D"/>
    <w:rsid w:val="00783F25"/>
    <w:rsid w:val="00786092"/>
    <w:rsid w:val="00790F04"/>
    <w:rsid w:val="00793EE7"/>
    <w:rsid w:val="00796A62"/>
    <w:rsid w:val="007A01D6"/>
    <w:rsid w:val="007A1B2A"/>
    <w:rsid w:val="007B12E6"/>
    <w:rsid w:val="007B145B"/>
    <w:rsid w:val="007B7FB1"/>
    <w:rsid w:val="007C34D1"/>
    <w:rsid w:val="007C41C7"/>
    <w:rsid w:val="007C7E30"/>
    <w:rsid w:val="007D0D0B"/>
    <w:rsid w:val="007F0398"/>
    <w:rsid w:val="008013F2"/>
    <w:rsid w:val="00806A6B"/>
    <w:rsid w:val="008362EE"/>
    <w:rsid w:val="00840635"/>
    <w:rsid w:val="008453A6"/>
    <w:rsid w:val="008575BD"/>
    <w:rsid w:val="00862650"/>
    <w:rsid w:val="00865735"/>
    <w:rsid w:val="0087009D"/>
    <w:rsid w:val="00875324"/>
    <w:rsid w:val="008817A6"/>
    <w:rsid w:val="008907C1"/>
    <w:rsid w:val="00894CBD"/>
    <w:rsid w:val="008A324F"/>
    <w:rsid w:val="008B5DC2"/>
    <w:rsid w:val="008C2928"/>
    <w:rsid w:val="008E2738"/>
    <w:rsid w:val="00903F11"/>
    <w:rsid w:val="009103B4"/>
    <w:rsid w:val="00915B29"/>
    <w:rsid w:val="00915F7D"/>
    <w:rsid w:val="00927BB7"/>
    <w:rsid w:val="00933EC1"/>
    <w:rsid w:val="009657C1"/>
    <w:rsid w:val="00976408"/>
    <w:rsid w:val="0099221C"/>
    <w:rsid w:val="009A154A"/>
    <w:rsid w:val="009A2B8B"/>
    <w:rsid w:val="009B41A0"/>
    <w:rsid w:val="009B745E"/>
    <w:rsid w:val="009B79BD"/>
    <w:rsid w:val="009C62DE"/>
    <w:rsid w:val="009C7A49"/>
    <w:rsid w:val="009D091E"/>
    <w:rsid w:val="009D0E8B"/>
    <w:rsid w:val="009E7339"/>
    <w:rsid w:val="009F2527"/>
    <w:rsid w:val="009F2B24"/>
    <w:rsid w:val="00A00692"/>
    <w:rsid w:val="00A1114B"/>
    <w:rsid w:val="00A1533E"/>
    <w:rsid w:val="00A17895"/>
    <w:rsid w:val="00A30D75"/>
    <w:rsid w:val="00A3372A"/>
    <w:rsid w:val="00A368F6"/>
    <w:rsid w:val="00A61A7C"/>
    <w:rsid w:val="00A83979"/>
    <w:rsid w:val="00A91574"/>
    <w:rsid w:val="00A97966"/>
    <w:rsid w:val="00AA3E6F"/>
    <w:rsid w:val="00AB18E7"/>
    <w:rsid w:val="00AC121A"/>
    <w:rsid w:val="00AC2045"/>
    <w:rsid w:val="00AF0154"/>
    <w:rsid w:val="00B26697"/>
    <w:rsid w:val="00B35E1F"/>
    <w:rsid w:val="00B437D7"/>
    <w:rsid w:val="00B676BB"/>
    <w:rsid w:val="00B70705"/>
    <w:rsid w:val="00B72D45"/>
    <w:rsid w:val="00B824AF"/>
    <w:rsid w:val="00B93F0B"/>
    <w:rsid w:val="00B9648E"/>
    <w:rsid w:val="00BA4E76"/>
    <w:rsid w:val="00BB61FD"/>
    <w:rsid w:val="00BD7C95"/>
    <w:rsid w:val="00BE34AE"/>
    <w:rsid w:val="00BE6761"/>
    <w:rsid w:val="00BF0A09"/>
    <w:rsid w:val="00C05EC8"/>
    <w:rsid w:val="00C14645"/>
    <w:rsid w:val="00C306C5"/>
    <w:rsid w:val="00C33A82"/>
    <w:rsid w:val="00C37A63"/>
    <w:rsid w:val="00C4159B"/>
    <w:rsid w:val="00C47997"/>
    <w:rsid w:val="00C524CE"/>
    <w:rsid w:val="00C576CC"/>
    <w:rsid w:val="00C608B6"/>
    <w:rsid w:val="00C62727"/>
    <w:rsid w:val="00C64C5A"/>
    <w:rsid w:val="00C8668B"/>
    <w:rsid w:val="00CA7E3D"/>
    <w:rsid w:val="00CB4529"/>
    <w:rsid w:val="00CC2D64"/>
    <w:rsid w:val="00CC5C7E"/>
    <w:rsid w:val="00CE2773"/>
    <w:rsid w:val="00CE7CA2"/>
    <w:rsid w:val="00CF4ABF"/>
    <w:rsid w:val="00D07DE8"/>
    <w:rsid w:val="00D10748"/>
    <w:rsid w:val="00D277C1"/>
    <w:rsid w:val="00D27C14"/>
    <w:rsid w:val="00D37FE4"/>
    <w:rsid w:val="00D45713"/>
    <w:rsid w:val="00D55DA5"/>
    <w:rsid w:val="00D62928"/>
    <w:rsid w:val="00D67F60"/>
    <w:rsid w:val="00D81B77"/>
    <w:rsid w:val="00D86E8C"/>
    <w:rsid w:val="00D91AA1"/>
    <w:rsid w:val="00DA2551"/>
    <w:rsid w:val="00DA4654"/>
    <w:rsid w:val="00DB7EE0"/>
    <w:rsid w:val="00DC1B5E"/>
    <w:rsid w:val="00DC4390"/>
    <w:rsid w:val="00DC60FE"/>
    <w:rsid w:val="00DC6DFE"/>
    <w:rsid w:val="00DD078F"/>
    <w:rsid w:val="00DD1813"/>
    <w:rsid w:val="00E03748"/>
    <w:rsid w:val="00E07F43"/>
    <w:rsid w:val="00E101F5"/>
    <w:rsid w:val="00E13887"/>
    <w:rsid w:val="00E14AC3"/>
    <w:rsid w:val="00E23067"/>
    <w:rsid w:val="00E23232"/>
    <w:rsid w:val="00E279F1"/>
    <w:rsid w:val="00E37505"/>
    <w:rsid w:val="00E445C0"/>
    <w:rsid w:val="00E50666"/>
    <w:rsid w:val="00E519D7"/>
    <w:rsid w:val="00E65D3B"/>
    <w:rsid w:val="00E7142C"/>
    <w:rsid w:val="00E7434F"/>
    <w:rsid w:val="00E80F49"/>
    <w:rsid w:val="00E947AA"/>
    <w:rsid w:val="00EA206A"/>
    <w:rsid w:val="00EB0659"/>
    <w:rsid w:val="00EB6862"/>
    <w:rsid w:val="00EF47CC"/>
    <w:rsid w:val="00F018A5"/>
    <w:rsid w:val="00F05EEE"/>
    <w:rsid w:val="00F11E89"/>
    <w:rsid w:val="00F203C7"/>
    <w:rsid w:val="00F2336B"/>
    <w:rsid w:val="00F233F0"/>
    <w:rsid w:val="00F23647"/>
    <w:rsid w:val="00F45013"/>
    <w:rsid w:val="00F455B7"/>
    <w:rsid w:val="00F46C84"/>
    <w:rsid w:val="00F6009D"/>
    <w:rsid w:val="00F620E0"/>
    <w:rsid w:val="00F7239A"/>
    <w:rsid w:val="00F90D6A"/>
    <w:rsid w:val="00F91D1D"/>
    <w:rsid w:val="00F95CD0"/>
    <w:rsid w:val="00FA7413"/>
    <w:rsid w:val="00FB5E03"/>
    <w:rsid w:val="00FB67D8"/>
    <w:rsid w:val="00FB7491"/>
    <w:rsid w:val="00FC2B10"/>
    <w:rsid w:val="00FD6EE2"/>
    <w:rsid w:val="00FD7C0D"/>
    <w:rsid w:val="00FE2D86"/>
    <w:rsid w:val="00FE4590"/>
    <w:rsid w:val="00FF5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A63"/>
    <w:pPr>
      <w:suppressAutoHyphens/>
      <w:spacing w:line="100" w:lineRule="atLeast"/>
    </w:pPr>
    <w:rPr>
      <w:kern w:val="1"/>
      <w:sz w:val="24"/>
      <w:szCs w:val="24"/>
      <w:lang w:eastAsia="ar-SA"/>
    </w:rPr>
  </w:style>
  <w:style w:type="paragraph" w:styleId="2">
    <w:name w:val="heading 2"/>
    <w:next w:val="a0"/>
    <w:qFormat/>
    <w:rsid w:val="00C37A63"/>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C37A63"/>
  </w:style>
  <w:style w:type="character" w:customStyle="1" w:styleId="20">
    <w:name w:val="Заголовок 2 Знак"/>
    <w:rsid w:val="00C37A63"/>
    <w:rPr>
      <w:rFonts w:ascii="Times New Roman" w:eastAsia="Times New Roman" w:hAnsi="Times New Roman" w:cs="Times New Roman"/>
      <w:b/>
      <w:bCs/>
      <w:sz w:val="36"/>
      <w:szCs w:val="36"/>
    </w:rPr>
  </w:style>
  <w:style w:type="character" w:customStyle="1" w:styleId="a4">
    <w:name w:val="Текст выноски Знак"/>
    <w:rsid w:val="00C37A63"/>
    <w:rPr>
      <w:rFonts w:ascii="Tahoma" w:eastAsia="Times New Roman" w:hAnsi="Tahoma" w:cs="Tahoma"/>
      <w:sz w:val="16"/>
      <w:szCs w:val="16"/>
    </w:rPr>
  </w:style>
  <w:style w:type="paragraph" w:customStyle="1" w:styleId="a5">
    <w:name w:val="Заголовок"/>
    <w:basedOn w:val="a"/>
    <w:next w:val="a0"/>
    <w:rsid w:val="00C37A63"/>
    <w:pPr>
      <w:keepNext/>
      <w:spacing w:before="240" w:after="120"/>
    </w:pPr>
    <w:rPr>
      <w:rFonts w:ascii="Arial" w:eastAsia="Arial Unicode MS" w:hAnsi="Arial" w:cs="Tahoma"/>
      <w:sz w:val="28"/>
      <w:szCs w:val="28"/>
    </w:rPr>
  </w:style>
  <w:style w:type="paragraph" w:styleId="a0">
    <w:name w:val="Body Text"/>
    <w:basedOn w:val="a"/>
    <w:link w:val="a6"/>
    <w:rsid w:val="00C37A63"/>
    <w:pPr>
      <w:spacing w:after="120"/>
    </w:pPr>
  </w:style>
  <w:style w:type="paragraph" w:styleId="a7">
    <w:name w:val="List"/>
    <w:basedOn w:val="a0"/>
    <w:rsid w:val="00C37A63"/>
    <w:rPr>
      <w:rFonts w:cs="Tahoma"/>
    </w:rPr>
  </w:style>
  <w:style w:type="paragraph" w:customStyle="1" w:styleId="10">
    <w:name w:val="Название1"/>
    <w:basedOn w:val="a"/>
    <w:rsid w:val="00C37A63"/>
    <w:pPr>
      <w:suppressLineNumbers/>
      <w:spacing w:before="120" w:after="120"/>
    </w:pPr>
    <w:rPr>
      <w:rFonts w:cs="Tahoma"/>
      <w:i/>
      <w:iCs/>
    </w:rPr>
  </w:style>
  <w:style w:type="paragraph" w:customStyle="1" w:styleId="11">
    <w:name w:val="Указатель1"/>
    <w:basedOn w:val="a"/>
    <w:rsid w:val="00C37A63"/>
    <w:pPr>
      <w:suppressLineNumbers/>
    </w:pPr>
    <w:rPr>
      <w:rFonts w:cs="Tahoma"/>
    </w:rPr>
  </w:style>
  <w:style w:type="paragraph" w:customStyle="1" w:styleId="12">
    <w:name w:val="Обычный (веб)1"/>
    <w:rsid w:val="00C37A63"/>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C37A63"/>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C37A63"/>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F47CC"/>
    <w:pPr>
      <w:spacing w:line="240" w:lineRule="auto"/>
    </w:pPr>
    <w:rPr>
      <w:rFonts w:ascii="Tahoma" w:hAnsi="Tahoma" w:cs="Tahoma"/>
      <w:sz w:val="16"/>
      <w:szCs w:val="16"/>
    </w:rPr>
  </w:style>
  <w:style w:type="character" w:customStyle="1" w:styleId="17">
    <w:name w:val="Текст выноски Знак1"/>
    <w:basedOn w:val="a1"/>
    <w:link w:val="af4"/>
    <w:rsid w:val="00EF47CC"/>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32926751">
      <w:bodyDiv w:val="1"/>
      <w:marLeft w:val="0"/>
      <w:marRight w:val="0"/>
      <w:marTop w:val="0"/>
      <w:marBottom w:val="0"/>
      <w:divBdr>
        <w:top w:val="none" w:sz="0" w:space="0" w:color="auto"/>
        <w:left w:val="none" w:sz="0" w:space="0" w:color="auto"/>
        <w:bottom w:val="none" w:sz="0" w:space="0" w:color="auto"/>
        <w:right w:val="none" w:sz="0" w:space="0" w:color="auto"/>
      </w:divBdr>
    </w:div>
    <w:div w:id="272060183">
      <w:bodyDiv w:val="1"/>
      <w:marLeft w:val="0"/>
      <w:marRight w:val="0"/>
      <w:marTop w:val="0"/>
      <w:marBottom w:val="0"/>
      <w:divBdr>
        <w:top w:val="none" w:sz="0" w:space="0" w:color="auto"/>
        <w:left w:val="none" w:sz="0" w:space="0" w:color="auto"/>
        <w:bottom w:val="none" w:sz="0" w:space="0" w:color="auto"/>
        <w:right w:val="none" w:sz="0" w:space="0" w:color="auto"/>
      </w:divBdr>
    </w:div>
    <w:div w:id="556553422">
      <w:bodyDiv w:val="1"/>
      <w:marLeft w:val="0"/>
      <w:marRight w:val="0"/>
      <w:marTop w:val="0"/>
      <w:marBottom w:val="0"/>
      <w:divBdr>
        <w:top w:val="none" w:sz="0" w:space="0" w:color="auto"/>
        <w:left w:val="none" w:sz="0" w:space="0" w:color="auto"/>
        <w:bottom w:val="none" w:sz="0" w:space="0" w:color="auto"/>
        <w:right w:val="none" w:sz="0" w:space="0" w:color="auto"/>
      </w:divBdr>
    </w:div>
    <w:div w:id="734208646">
      <w:bodyDiv w:val="1"/>
      <w:marLeft w:val="0"/>
      <w:marRight w:val="0"/>
      <w:marTop w:val="0"/>
      <w:marBottom w:val="0"/>
      <w:divBdr>
        <w:top w:val="none" w:sz="0" w:space="0" w:color="auto"/>
        <w:left w:val="none" w:sz="0" w:space="0" w:color="auto"/>
        <w:bottom w:val="none" w:sz="0" w:space="0" w:color="auto"/>
        <w:right w:val="none" w:sz="0" w:space="0" w:color="auto"/>
      </w:divBdr>
    </w:div>
    <w:div w:id="746683241">
      <w:bodyDiv w:val="1"/>
      <w:marLeft w:val="0"/>
      <w:marRight w:val="0"/>
      <w:marTop w:val="0"/>
      <w:marBottom w:val="0"/>
      <w:divBdr>
        <w:top w:val="none" w:sz="0" w:space="0" w:color="auto"/>
        <w:left w:val="none" w:sz="0" w:space="0" w:color="auto"/>
        <w:bottom w:val="none" w:sz="0" w:space="0" w:color="auto"/>
        <w:right w:val="none" w:sz="0" w:space="0" w:color="auto"/>
      </w:divBdr>
      <w:divsChild>
        <w:div w:id="282659500">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401636879">
          <w:marLeft w:val="0"/>
          <w:marRight w:val="0"/>
          <w:marTop w:val="0"/>
          <w:marBottom w:val="0"/>
          <w:divBdr>
            <w:top w:val="none" w:sz="0" w:space="0" w:color="auto"/>
            <w:left w:val="none" w:sz="0" w:space="0" w:color="auto"/>
            <w:bottom w:val="none" w:sz="0" w:space="0" w:color="auto"/>
            <w:right w:val="none" w:sz="0" w:space="0" w:color="auto"/>
          </w:divBdr>
        </w:div>
        <w:div w:id="442454829">
          <w:marLeft w:val="0"/>
          <w:marRight w:val="0"/>
          <w:marTop w:val="0"/>
          <w:marBottom w:val="0"/>
          <w:divBdr>
            <w:top w:val="none" w:sz="0" w:space="0" w:color="auto"/>
            <w:left w:val="none" w:sz="0" w:space="0" w:color="auto"/>
            <w:bottom w:val="none" w:sz="0" w:space="0" w:color="auto"/>
            <w:right w:val="none" w:sz="0" w:space="0" w:color="auto"/>
          </w:divBdr>
        </w:div>
        <w:div w:id="519468461">
          <w:marLeft w:val="0"/>
          <w:marRight w:val="0"/>
          <w:marTop w:val="0"/>
          <w:marBottom w:val="0"/>
          <w:divBdr>
            <w:top w:val="none" w:sz="0" w:space="0" w:color="auto"/>
            <w:left w:val="none" w:sz="0" w:space="0" w:color="auto"/>
            <w:bottom w:val="none" w:sz="0" w:space="0" w:color="auto"/>
            <w:right w:val="none" w:sz="0" w:space="0" w:color="auto"/>
          </w:divBdr>
        </w:div>
        <w:div w:id="767313146">
          <w:marLeft w:val="0"/>
          <w:marRight w:val="0"/>
          <w:marTop w:val="0"/>
          <w:marBottom w:val="0"/>
          <w:divBdr>
            <w:top w:val="none" w:sz="0" w:space="0" w:color="auto"/>
            <w:left w:val="none" w:sz="0" w:space="0" w:color="auto"/>
            <w:bottom w:val="none" w:sz="0" w:space="0" w:color="auto"/>
            <w:right w:val="none" w:sz="0" w:space="0" w:color="auto"/>
          </w:divBdr>
        </w:div>
        <w:div w:id="894585075">
          <w:marLeft w:val="0"/>
          <w:marRight w:val="0"/>
          <w:marTop w:val="0"/>
          <w:marBottom w:val="0"/>
          <w:divBdr>
            <w:top w:val="none" w:sz="0" w:space="0" w:color="auto"/>
            <w:left w:val="none" w:sz="0" w:space="0" w:color="auto"/>
            <w:bottom w:val="none" w:sz="0" w:space="0" w:color="auto"/>
            <w:right w:val="none" w:sz="0" w:space="0" w:color="auto"/>
          </w:divBdr>
        </w:div>
        <w:div w:id="1096483516">
          <w:marLeft w:val="0"/>
          <w:marRight w:val="0"/>
          <w:marTop w:val="0"/>
          <w:marBottom w:val="0"/>
          <w:divBdr>
            <w:top w:val="none" w:sz="0" w:space="0" w:color="auto"/>
            <w:left w:val="none" w:sz="0" w:space="0" w:color="auto"/>
            <w:bottom w:val="none" w:sz="0" w:space="0" w:color="auto"/>
            <w:right w:val="none" w:sz="0" w:space="0" w:color="auto"/>
          </w:divBdr>
        </w:div>
        <w:div w:id="1578441119">
          <w:marLeft w:val="0"/>
          <w:marRight w:val="0"/>
          <w:marTop w:val="0"/>
          <w:marBottom w:val="0"/>
          <w:divBdr>
            <w:top w:val="none" w:sz="0" w:space="0" w:color="auto"/>
            <w:left w:val="none" w:sz="0" w:space="0" w:color="auto"/>
            <w:bottom w:val="none" w:sz="0" w:space="0" w:color="auto"/>
            <w:right w:val="none" w:sz="0" w:space="0" w:color="auto"/>
          </w:divBdr>
        </w:div>
        <w:div w:id="1797409611">
          <w:marLeft w:val="0"/>
          <w:marRight w:val="0"/>
          <w:marTop w:val="0"/>
          <w:marBottom w:val="0"/>
          <w:divBdr>
            <w:top w:val="none" w:sz="0" w:space="0" w:color="auto"/>
            <w:left w:val="none" w:sz="0" w:space="0" w:color="auto"/>
            <w:bottom w:val="none" w:sz="0" w:space="0" w:color="auto"/>
            <w:right w:val="none" w:sz="0" w:space="0" w:color="auto"/>
          </w:divBdr>
        </w:div>
        <w:div w:id="1798984850">
          <w:marLeft w:val="0"/>
          <w:marRight w:val="0"/>
          <w:marTop w:val="0"/>
          <w:marBottom w:val="0"/>
          <w:divBdr>
            <w:top w:val="none" w:sz="0" w:space="0" w:color="auto"/>
            <w:left w:val="none" w:sz="0" w:space="0" w:color="auto"/>
            <w:bottom w:val="none" w:sz="0" w:space="0" w:color="auto"/>
            <w:right w:val="none" w:sz="0" w:space="0" w:color="auto"/>
          </w:divBdr>
        </w:div>
      </w:divsChild>
    </w:div>
    <w:div w:id="772165518">
      <w:bodyDiv w:val="1"/>
      <w:marLeft w:val="0"/>
      <w:marRight w:val="0"/>
      <w:marTop w:val="0"/>
      <w:marBottom w:val="0"/>
      <w:divBdr>
        <w:top w:val="none" w:sz="0" w:space="0" w:color="auto"/>
        <w:left w:val="none" w:sz="0" w:space="0" w:color="auto"/>
        <w:bottom w:val="none" w:sz="0" w:space="0" w:color="auto"/>
        <w:right w:val="none" w:sz="0" w:space="0" w:color="auto"/>
      </w:divBdr>
    </w:div>
    <w:div w:id="906573326">
      <w:bodyDiv w:val="1"/>
      <w:marLeft w:val="0"/>
      <w:marRight w:val="0"/>
      <w:marTop w:val="0"/>
      <w:marBottom w:val="0"/>
      <w:divBdr>
        <w:top w:val="none" w:sz="0" w:space="0" w:color="auto"/>
        <w:left w:val="none" w:sz="0" w:space="0" w:color="auto"/>
        <w:bottom w:val="none" w:sz="0" w:space="0" w:color="auto"/>
        <w:right w:val="none" w:sz="0" w:space="0" w:color="auto"/>
      </w:divBdr>
    </w:div>
    <w:div w:id="1444686658">
      <w:bodyDiv w:val="1"/>
      <w:marLeft w:val="0"/>
      <w:marRight w:val="0"/>
      <w:marTop w:val="0"/>
      <w:marBottom w:val="0"/>
      <w:divBdr>
        <w:top w:val="none" w:sz="0" w:space="0" w:color="auto"/>
        <w:left w:val="none" w:sz="0" w:space="0" w:color="auto"/>
        <w:bottom w:val="none" w:sz="0" w:space="0" w:color="auto"/>
        <w:right w:val="none" w:sz="0" w:space="0" w:color="auto"/>
      </w:divBdr>
    </w:div>
    <w:div w:id="16188723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14">
          <w:marLeft w:val="0"/>
          <w:marRight w:val="0"/>
          <w:marTop w:val="150"/>
          <w:marBottom w:val="300"/>
          <w:divBdr>
            <w:top w:val="none" w:sz="0" w:space="0" w:color="auto"/>
            <w:left w:val="none" w:sz="0" w:space="0" w:color="auto"/>
            <w:bottom w:val="none" w:sz="0" w:space="0" w:color="auto"/>
            <w:right w:val="none" w:sz="0" w:space="0" w:color="auto"/>
          </w:divBdr>
        </w:div>
      </w:divsChild>
    </w:div>
    <w:div w:id="1718509665">
      <w:bodyDiv w:val="1"/>
      <w:marLeft w:val="0"/>
      <w:marRight w:val="0"/>
      <w:marTop w:val="0"/>
      <w:marBottom w:val="0"/>
      <w:divBdr>
        <w:top w:val="none" w:sz="0" w:space="0" w:color="auto"/>
        <w:left w:val="none" w:sz="0" w:space="0" w:color="auto"/>
        <w:bottom w:val="none" w:sz="0" w:space="0" w:color="auto"/>
        <w:right w:val="none" w:sz="0" w:space="0" w:color="auto"/>
      </w:divBdr>
    </w:div>
    <w:div w:id="1722973365">
      <w:bodyDiv w:val="1"/>
      <w:marLeft w:val="0"/>
      <w:marRight w:val="0"/>
      <w:marTop w:val="0"/>
      <w:marBottom w:val="0"/>
      <w:divBdr>
        <w:top w:val="none" w:sz="0" w:space="0" w:color="auto"/>
        <w:left w:val="none" w:sz="0" w:space="0" w:color="auto"/>
        <w:bottom w:val="none" w:sz="0" w:space="0" w:color="auto"/>
        <w:right w:val="none" w:sz="0" w:space="0" w:color="auto"/>
      </w:divBdr>
      <w:divsChild>
        <w:div w:id="144207809">
          <w:marLeft w:val="0"/>
          <w:marRight w:val="0"/>
          <w:marTop w:val="0"/>
          <w:marBottom w:val="0"/>
          <w:divBdr>
            <w:top w:val="none" w:sz="0" w:space="0" w:color="auto"/>
            <w:left w:val="none" w:sz="0" w:space="0" w:color="auto"/>
            <w:bottom w:val="none" w:sz="0" w:space="0" w:color="auto"/>
            <w:right w:val="none" w:sz="0" w:space="0" w:color="auto"/>
          </w:divBdr>
        </w:div>
        <w:div w:id="167985123">
          <w:marLeft w:val="0"/>
          <w:marRight w:val="0"/>
          <w:marTop w:val="0"/>
          <w:marBottom w:val="0"/>
          <w:divBdr>
            <w:top w:val="none" w:sz="0" w:space="0" w:color="auto"/>
            <w:left w:val="none" w:sz="0" w:space="0" w:color="auto"/>
            <w:bottom w:val="none" w:sz="0" w:space="0" w:color="auto"/>
            <w:right w:val="none" w:sz="0" w:space="0" w:color="auto"/>
          </w:divBdr>
        </w:div>
        <w:div w:id="19269391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 w:id="471292892">
          <w:marLeft w:val="0"/>
          <w:marRight w:val="0"/>
          <w:marTop w:val="0"/>
          <w:marBottom w:val="0"/>
          <w:divBdr>
            <w:top w:val="none" w:sz="0" w:space="0" w:color="auto"/>
            <w:left w:val="none" w:sz="0" w:space="0" w:color="auto"/>
            <w:bottom w:val="none" w:sz="0" w:space="0" w:color="auto"/>
            <w:right w:val="none" w:sz="0" w:space="0" w:color="auto"/>
          </w:divBdr>
        </w:div>
        <w:div w:id="474369890">
          <w:marLeft w:val="0"/>
          <w:marRight w:val="0"/>
          <w:marTop w:val="0"/>
          <w:marBottom w:val="0"/>
          <w:divBdr>
            <w:top w:val="none" w:sz="0" w:space="0" w:color="auto"/>
            <w:left w:val="none" w:sz="0" w:space="0" w:color="auto"/>
            <w:bottom w:val="none" w:sz="0" w:space="0" w:color="auto"/>
            <w:right w:val="none" w:sz="0" w:space="0" w:color="auto"/>
          </w:divBdr>
        </w:div>
        <w:div w:id="553085113">
          <w:marLeft w:val="0"/>
          <w:marRight w:val="0"/>
          <w:marTop w:val="0"/>
          <w:marBottom w:val="0"/>
          <w:divBdr>
            <w:top w:val="none" w:sz="0" w:space="0" w:color="auto"/>
            <w:left w:val="none" w:sz="0" w:space="0" w:color="auto"/>
            <w:bottom w:val="none" w:sz="0" w:space="0" w:color="auto"/>
            <w:right w:val="none" w:sz="0" w:space="0" w:color="auto"/>
          </w:divBdr>
        </w:div>
        <w:div w:id="605311927">
          <w:marLeft w:val="0"/>
          <w:marRight w:val="0"/>
          <w:marTop w:val="0"/>
          <w:marBottom w:val="0"/>
          <w:divBdr>
            <w:top w:val="none" w:sz="0" w:space="0" w:color="auto"/>
            <w:left w:val="none" w:sz="0" w:space="0" w:color="auto"/>
            <w:bottom w:val="none" w:sz="0" w:space="0" w:color="auto"/>
            <w:right w:val="none" w:sz="0" w:space="0" w:color="auto"/>
          </w:divBdr>
        </w:div>
        <w:div w:id="674186912">
          <w:marLeft w:val="0"/>
          <w:marRight w:val="0"/>
          <w:marTop w:val="0"/>
          <w:marBottom w:val="0"/>
          <w:divBdr>
            <w:top w:val="none" w:sz="0" w:space="0" w:color="auto"/>
            <w:left w:val="none" w:sz="0" w:space="0" w:color="auto"/>
            <w:bottom w:val="none" w:sz="0" w:space="0" w:color="auto"/>
            <w:right w:val="none" w:sz="0" w:space="0" w:color="auto"/>
          </w:divBdr>
        </w:div>
        <w:div w:id="720597351">
          <w:marLeft w:val="0"/>
          <w:marRight w:val="0"/>
          <w:marTop w:val="0"/>
          <w:marBottom w:val="0"/>
          <w:divBdr>
            <w:top w:val="none" w:sz="0" w:space="0" w:color="auto"/>
            <w:left w:val="none" w:sz="0" w:space="0" w:color="auto"/>
            <w:bottom w:val="none" w:sz="0" w:space="0" w:color="auto"/>
            <w:right w:val="none" w:sz="0" w:space="0" w:color="auto"/>
          </w:divBdr>
        </w:div>
        <w:div w:id="810757526">
          <w:marLeft w:val="0"/>
          <w:marRight w:val="0"/>
          <w:marTop w:val="0"/>
          <w:marBottom w:val="0"/>
          <w:divBdr>
            <w:top w:val="none" w:sz="0" w:space="0" w:color="auto"/>
            <w:left w:val="none" w:sz="0" w:space="0" w:color="auto"/>
            <w:bottom w:val="none" w:sz="0" w:space="0" w:color="auto"/>
            <w:right w:val="none" w:sz="0" w:space="0" w:color="auto"/>
          </w:divBdr>
        </w:div>
        <w:div w:id="888569529">
          <w:marLeft w:val="0"/>
          <w:marRight w:val="0"/>
          <w:marTop w:val="0"/>
          <w:marBottom w:val="0"/>
          <w:divBdr>
            <w:top w:val="none" w:sz="0" w:space="0" w:color="auto"/>
            <w:left w:val="none" w:sz="0" w:space="0" w:color="auto"/>
            <w:bottom w:val="none" w:sz="0" w:space="0" w:color="auto"/>
            <w:right w:val="none" w:sz="0" w:space="0" w:color="auto"/>
          </w:divBdr>
        </w:div>
        <w:div w:id="901987908">
          <w:marLeft w:val="0"/>
          <w:marRight w:val="0"/>
          <w:marTop w:val="0"/>
          <w:marBottom w:val="0"/>
          <w:divBdr>
            <w:top w:val="none" w:sz="0" w:space="0" w:color="auto"/>
            <w:left w:val="none" w:sz="0" w:space="0" w:color="auto"/>
            <w:bottom w:val="none" w:sz="0" w:space="0" w:color="auto"/>
            <w:right w:val="none" w:sz="0" w:space="0" w:color="auto"/>
          </w:divBdr>
        </w:div>
        <w:div w:id="971401104">
          <w:marLeft w:val="0"/>
          <w:marRight w:val="0"/>
          <w:marTop w:val="0"/>
          <w:marBottom w:val="0"/>
          <w:divBdr>
            <w:top w:val="none" w:sz="0" w:space="0" w:color="auto"/>
            <w:left w:val="none" w:sz="0" w:space="0" w:color="auto"/>
            <w:bottom w:val="none" w:sz="0" w:space="0" w:color="auto"/>
            <w:right w:val="none" w:sz="0" w:space="0" w:color="auto"/>
          </w:divBdr>
        </w:div>
        <w:div w:id="1055816782">
          <w:marLeft w:val="0"/>
          <w:marRight w:val="0"/>
          <w:marTop w:val="0"/>
          <w:marBottom w:val="0"/>
          <w:divBdr>
            <w:top w:val="none" w:sz="0" w:space="0" w:color="auto"/>
            <w:left w:val="none" w:sz="0" w:space="0" w:color="auto"/>
            <w:bottom w:val="none" w:sz="0" w:space="0" w:color="auto"/>
            <w:right w:val="none" w:sz="0" w:space="0" w:color="auto"/>
          </w:divBdr>
        </w:div>
        <w:div w:id="1240096038">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718970806">
          <w:marLeft w:val="0"/>
          <w:marRight w:val="0"/>
          <w:marTop w:val="0"/>
          <w:marBottom w:val="0"/>
          <w:divBdr>
            <w:top w:val="none" w:sz="0" w:space="0" w:color="auto"/>
            <w:left w:val="none" w:sz="0" w:space="0" w:color="auto"/>
            <w:bottom w:val="none" w:sz="0" w:space="0" w:color="auto"/>
            <w:right w:val="none" w:sz="0" w:space="0" w:color="auto"/>
          </w:divBdr>
        </w:div>
        <w:div w:id="1839149451">
          <w:marLeft w:val="0"/>
          <w:marRight w:val="0"/>
          <w:marTop w:val="0"/>
          <w:marBottom w:val="0"/>
          <w:divBdr>
            <w:top w:val="none" w:sz="0" w:space="0" w:color="auto"/>
            <w:left w:val="none" w:sz="0" w:space="0" w:color="auto"/>
            <w:bottom w:val="none" w:sz="0" w:space="0" w:color="auto"/>
            <w:right w:val="none" w:sz="0" w:space="0" w:color="auto"/>
          </w:divBdr>
        </w:div>
        <w:div w:id="1852253184">
          <w:marLeft w:val="0"/>
          <w:marRight w:val="0"/>
          <w:marTop w:val="0"/>
          <w:marBottom w:val="0"/>
          <w:divBdr>
            <w:top w:val="none" w:sz="0" w:space="0" w:color="auto"/>
            <w:left w:val="none" w:sz="0" w:space="0" w:color="auto"/>
            <w:bottom w:val="none" w:sz="0" w:space="0" w:color="auto"/>
            <w:right w:val="none" w:sz="0" w:space="0" w:color="auto"/>
          </w:divBdr>
        </w:div>
        <w:div w:id="1865552380">
          <w:marLeft w:val="0"/>
          <w:marRight w:val="0"/>
          <w:marTop w:val="0"/>
          <w:marBottom w:val="0"/>
          <w:divBdr>
            <w:top w:val="none" w:sz="0" w:space="0" w:color="auto"/>
            <w:left w:val="none" w:sz="0" w:space="0" w:color="auto"/>
            <w:bottom w:val="none" w:sz="0" w:space="0" w:color="auto"/>
            <w:right w:val="none" w:sz="0" w:space="0" w:color="auto"/>
          </w:divBdr>
        </w:div>
        <w:div w:id="2111847700">
          <w:marLeft w:val="0"/>
          <w:marRight w:val="0"/>
          <w:marTop w:val="0"/>
          <w:marBottom w:val="0"/>
          <w:divBdr>
            <w:top w:val="none" w:sz="0" w:space="0" w:color="auto"/>
            <w:left w:val="none" w:sz="0" w:space="0" w:color="auto"/>
            <w:bottom w:val="none" w:sz="0" w:space="0" w:color="auto"/>
            <w:right w:val="none" w:sz="0" w:space="0" w:color="auto"/>
          </w:divBdr>
        </w:div>
      </w:divsChild>
    </w:div>
    <w:div w:id="17578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D41B-7437-47F1-9C15-0E065704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odsadm</Company>
  <LinksUpToDate>false</LinksUpToDate>
  <CharactersWithSpaces>8862</CharactersWithSpaces>
  <SharedDoc>false</SharedDoc>
  <HLinks>
    <vt:vector size="30" baseType="variant">
      <vt:variant>
        <vt:i4>655385</vt:i4>
      </vt:variant>
      <vt:variant>
        <vt:i4>12</vt:i4>
      </vt:variant>
      <vt:variant>
        <vt:i4>0</vt:i4>
      </vt:variant>
      <vt:variant>
        <vt:i4>5</vt:i4>
      </vt:variant>
      <vt:variant>
        <vt:lpwstr>http://zakon3.rada.gov.ua/laws/show/1682-18/paran14</vt:lpwstr>
      </vt:variant>
      <vt:variant>
        <vt:lpwstr>n14</vt:lpwstr>
      </vt:variant>
      <vt:variant>
        <vt:i4>655385</vt:i4>
      </vt:variant>
      <vt:variant>
        <vt:i4>9</vt:i4>
      </vt:variant>
      <vt:variant>
        <vt:i4>0</vt:i4>
      </vt:variant>
      <vt:variant>
        <vt:i4>5</vt:i4>
      </vt:variant>
      <vt:variant>
        <vt:lpwstr>http://zakon3.rada.gov.ua/laws/show/1682-18/paran13</vt:lpwstr>
      </vt:variant>
      <vt:variant>
        <vt:lpwstr>n13</vt:lpwstr>
      </vt:variant>
      <vt:variant>
        <vt:i4>655385</vt:i4>
      </vt:variant>
      <vt:variant>
        <vt:i4>6</vt:i4>
      </vt:variant>
      <vt:variant>
        <vt:i4>0</vt:i4>
      </vt:variant>
      <vt:variant>
        <vt:i4>5</vt:i4>
      </vt:variant>
      <vt:variant>
        <vt:lpwstr>http://zakon3.rada.gov.ua/laws/show/1682-18/paran14</vt:lpwstr>
      </vt:variant>
      <vt:variant>
        <vt:lpwstr>n14</vt:lpwstr>
      </vt:variant>
      <vt:variant>
        <vt:i4>655385</vt:i4>
      </vt:variant>
      <vt:variant>
        <vt:i4>3</vt:i4>
      </vt:variant>
      <vt:variant>
        <vt:i4>0</vt:i4>
      </vt:variant>
      <vt:variant>
        <vt:i4>5</vt:i4>
      </vt:variant>
      <vt:variant>
        <vt:lpwstr>http://zakon3.rada.gov.ua/laws/show/1682-18/paran13</vt:lpwstr>
      </vt:variant>
      <vt:variant>
        <vt:lpwstr>n13</vt:lpwstr>
      </vt:variant>
      <vt:variant>
        <vt:i4>2031731</vt:i4>
      </vt:variant>
      <vt:variant>
        <vt:i4>0</vt:i4>
      </vt:variant>
      <vt:variant>
        <vt:i4>0</vt:i4>
      </vt:variant>
      <vt:variant>
        <vt:i4>5</vt:i4>
      </vt:variant>
      <vt:variant>
        <vt:lpwstr>mailto:eko@odessa.gov.ua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Настя</cp:lastModifiedBy>
  <cp:revision>3</cp:revision>
  <cp:lastPrinted>2018-07-04T07:36:00Z</cp:lastPrinted>
  <dcterms:created xsi:type="dcterms:W3CDTF">2018-07-04T07:40:00Z</dcterms:created>
  <dcterms:modified xsi:type="dcterms:W3CDTF">2018-07-04T11:32:00Z</dcterms:modified>
</cp:coreProperties>
</file>