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E1" w:rsidRDefault="003347E1" w:rsidP="00AF49F3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9F3" w:rsidRPr="00C148F0" w:rsidRDefault="00AF49F3" w:rsidP="00AF49F3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48F0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AF49F3" w:rsidRPr="00C148F0" w:rsidRDefault="00AF49F3" w:rsidP="00AF49F3">
      <w:pPr>
        <w:spacing w:after="0" w:line="240" w:lineRule="auto"/>
        <w:ind w:left="7788" w:firstLine="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48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Наказ директора  Департаменту екології та природних ресурсів Одеської обласної державної </w:t>
      </w:r>
      <w:bookmarkStart w:id="0" w:name="_GoBack"/>
      <w:bookmarkEnd w:id="0"/>
      <w:r w:rsidRPr="00C148F0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адміністрації</w:t>
      </w:r>
    </w:p>
    <w:p w:rsidR="00AF49F3" w:rsidRPr="00C148F0" w:rsidRDefault="00AF49F3" w:rsidP="00AF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48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від  </w:t>
      </w:r>
      <w:r w:rsidR="00975F60" w:rsidRPr="00C148F0"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 w:rsidR="00F15953" w:rsidRPr="00C148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5F60" w:rsidRPr="00C148F0">
        <w:rPr>
          <w:rFonts w:ascii="Times New Roman" w:hAnsi="Times New Roman" w:cs="Times New Roman"/>
          <w:b/>
          <w:sz w:val="24"/>
          <w:szCs w:val="24"/>
          <w:lang w:val="uk-UA"/>
        </w:rPr>
        <w:t>чер</w:t>
      </w:r>
      <w:r w:rsidR="00F15953" w:rsidRPr="00C148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вня </w:t>
      </w:r>
      <w:r w:rsidRPr="00C148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2018 року</w:t>
      </w:r>
    </w:p>
    <w:p w:rsidR="00FA72CB" w:rsidRPr="00C148F0" w:rsidRDefault="00AF49F3" w:rsidP="00AF4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="00F15953" w:rsidRPr="00C148F0">
        <w:rPr>
          <w:rFonts w:ascii="Times New Roman" w:hAnsi="Times New Roman" w:cs="Times New Roman"/>
          <w:b/>
          <w:sz w:val="24"/>
          <w:szCs w:val="24"/>
          <w:lang w:val="uk-UA"/>
        </w:rPr>
        <w:t>№ 4</w:t>
      </w:r>
      <w:r w:rsidR="00975F60" w:rsidRPr="00C148F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F15953" w:rsidRPr="00C148F0">
        <w:rPr>
          <w:rFonts w:ascii="Times New Roman" w:hAnsi="Times New Roman" w:cs="Times New Roman"/>
          <w:b/>
          <w:sz w:val="24"/>
          <w:szCs w:val="24"/>
          <w:lang w:val="uk-UA"/>
        </w:rPr>
        <w:t>-ОД</w:t>
      </w:r>
    </w:p>
    <w:p w:rsidR="00FA72CB" w:rsidRDefault="00FA72CB" w:rsidP="00FA72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проведення конкурсу на </w:t>
      </w:r>
      <w:r w:rsidR="00AF4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вакантну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посаду </w:t>
      </w:r>
      <w:r w:rsidR="00C03E4B">
        <w:rPr>
          <w:rFonts w:ascii="Times New Roman" w:hAnsi="Times New Roman" w:cs="Times New Roman"/>
          <w:b/>
          <w:sz w:val="28"/>
          <w:szCs w:val="28"/>
          <w:lang w:val="uk-UA"/>
        </w:rPr>
        <w:t>провідного спеціаліста</w:t>
      </w:r>
      <w:r w:rsidR="00E928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сектору</w:t>
      </w:r>
      <w:r w:rsidR="00C03E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питань персоналу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екології та природних ресурсів Одеської обласної державної адміністрації</w:t>
      </w:r>
      <w:r w:rsidR="00AF49F3">
        <w:rPr>
          <w:rFonts w:ascii="Times New Roman" w:hAnsi="Times New Roman" w:cs="Times New Roman"/>
          <w:b/>
          <w:sz w:val="28"/>
          <w:szCs w:val="28"/>
          <w:lang w:val="uk-UA"/>
        </w:rPr>
        <w:t>, категорія «</w:t>
      </w:r>
      <w:r w:rsidR="009F2E5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F49F3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tbl>
      <w:tblPr>
        <w:tblW w:w="4574" w:type="pct"/>
        <w:jc w:val="center"/>
        <w:tblCellSpacing w:w="22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1"/>
        <w:gridCol w:w="3263"/>
        <w:gridCol w:w="7086"/>
      </w:tblGrid>
      <w:tr w:rsidR="00FA72CB" w:rsidTr="00C148F0">
        <w:trPr>
          <w:trHeight w:val="660"/>
          <w:tblCellSpacing w:w="22" w:type="dxa"/>
          <w:jc w:val="center"/>
        </w:trPr>
        <w:tc>
          <w:tcPr>
            <w:tcW w:w="4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FA72CB" w:rsidTr="00C148F0">
        <w:trPr>
          <w:trHeight w:val="759"/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Посадові обов'язки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Організовує роботу з діловодства у секторі відповідно до вимог чинного законодавства;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обробляє інформацію, що надходить до виконання та готує відповіді на контрольні документи за дорученням завідувача сектору;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веде встановлену звітно-облікову документацію; 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готує документи для призначення на посади та звільнення з посад працівників Департаменту; 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обчислює стаж роботи та державної служби; 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здійснює контроль за встановленням надбавок за вислугу років та наданням відпусток відповідної тривалості працівникам Департаменту; 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складає графіки відпусток державних службовців та працівників, які виконують функції з обслуговування Департаменту; 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 здійснює облік військовозобов'язаних і призовників в Департаменті.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 здійснює облік особових справ державних службовців, ведення, зберігання та передачу особових справ звільнених державних службовців до архіву. 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 бере участь у проведенні нарад з питань персоналу у Департаменті;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 здійснює ознайомлення з положеннями про відділи, посадовими інструкціями, Правилами внутрішнього службового та трудового розпорядку працівників Департаменту;</w:t>
            </w:r>
          </w:p>
          <w:p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 готує накази з особового складу, про відрядження, з основної діяльності, про відпустки за дорученням завідувача сектору;</w:t>
            </w:r>
          </w:p>
          <w:p w:rsidR="00FA72CB" w:rsidRDefault="00C03E4B" w:rsidP="00C03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 виконує поточні завдання за дорученням завідувача сектору та директора Департаменту здійснює інші функції, передбачені законодавством.</w:t>
            </w:r>
          </w:p>
        </w:tc>
      </w:tr>
      <w:tr w:rsidR="00FA72CB" w:rsidTr="00C148F0">
        <w:trPr>
          <w:trHeight w:val="4549"/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 w:rsidP="00936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) посадовий оклад – </w:t>
            </w:r>
            <w:r w:rsidR="00C03E4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4400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,00 грн.,  </w:t>
            </w:r>
          </w:p>
          <w:p w:rsidR="00FA72CB" w:rsidRDefault="00FA72CB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FA72CB" w:rsidRDefault="00FA72CB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 ”;</w:t>
            </w:r>
          </w:p>
          <w:p w:rsidR="00FA72CB" w:rsidRDefault="00FA72CB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4) інші доплати та премії відповідно до статті 52 Закону України “Про державну службу ”;</w:t>
            </w:r>
          </w:p>
          <w:p w:rsidR="00FA72CB" w:rsidRPr="00FA72CB" w:rsidRDefault="00FA72CB" w:rsidP="00C03E4B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Кабінету Міністрів України від 18 </w:t>
            </w:r>
            <w:r w:rsidRPr="00C03E4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січня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2017 року</w:t>
            </w:r>
            <w:r>
              <w:rPr>
                <w:rFonts w:ascii="Verdana" w:eastAsia="Times New Roman" w:hAnsi="Verdana" w:cs="Verdana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 15.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Безстрокове призначення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посаду.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Копія паспорта громадянина України.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Заповнена особова картка встановленого зразка.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Декларація особи, уповноваженої на виконання функцій держави або місцевого самоврядування за 2017 рік (подається, як кандидата на посаду)</w:t>
            </w:r>
            <w:r w:rsidRPr="00975F6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6" w:history="1">
              <w:r w:rsidRPr="00975F6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www.nazk.gov.ua</w:t>
              </w:r>
            </w:hyperlink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подання документів - 15 календарних днів з дня оприлюднення оголошення про проведення конкурсу. </w:t>
            </w:r>
          </w:p>
          <w:p w:rsidR="00FA72CB" w:rsidRPr="00975F60" w:rsidRDefault="00FA72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особа, яка бажає взяти участь у конкурсі, має 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 подаються особисто або поштою за адресою:  </w:t>
            </w:r>
            <w:r w:rsidR="00285D5E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вул. Канатна, 83,  </w:t>
            </w:r>
            <w:proofErr w:type="spellStart"/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1409, до 18.00 години з </w:t>
            </w:r>
            <w:r w:rsidR="00AE1FD9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2231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E1FD9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.- </w:t>
            </w:r>
            <w:r w:rsidR="00AE1FD9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32231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 року.</w:t>
            </w:r>
          </w:p>
          <w:p w:rsidR="00FA72CB" w:rsidRPr="00975F60" w:rsidRDefault="00FA72CB" w:rsidP="00AE1F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Кінцевий термін прийому документів: до 17 год. 45 хв. </w:t>
            </w:r>
            <w:r w:rsidR="00AE1FD9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2231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вня 2018 року.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буде проведений  </w:t>
            </w:r>
            <w:r w:rsidR="00AE1FD9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5D5E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вня  2018 року о</w:t>
            </w:r>
            <w:r w:rsidR="00AE1FD9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AE1FD9"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годині за адресою: </w:t>
            </w:r>
          </w:p>
          <w:p w:rsidR="00FA72CB" w:rsidRPr="00975F60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вул. Канатна, 83, </w:t>
            </w:r>
            <w:proofErr w:type="spellStart"/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1409.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Ольга Федорівна, </w:t>
            </w:r>
          </w:p>
          <w:p w:rsidR="00FA72CB" w:rsidRDefault="00FA72CB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тел. (048) 7283533</w:t>
            </w:r>
          </w:p>
          <w:p w:rsidR="00FA72CB" w:rsidRDefault="003C4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ecolog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odessa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gov</w:t>
            </w:r>
            <w:proofErr w:type="spellEnd"/>
            <w:r w:rsidRPr="00F1595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4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Кваліфікаційні вимоги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C03E4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E4B">
              <w:rPr>
                <w:rFonts w:ascii="Times New Roman" w:hAnsi="Times New Roman"/>
                <w:sz w:val="28"/>
                <w:szCs w:val="28"/>
                <w:lang w:val="uk-UA"/>
              </w:rPr>
              <w:t>Вища, не нижче ступеня молодшого бакалавра або бакалавра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C03E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потребує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мовою.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B" w:rsidRDefault="00FA72C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FA72CB" w:rsidTr="00C148F0">
        <w:trPr>
          <w:trHeight w:val="508"/>
          <w:tblCellSpacing w:w="22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Уміння працювати з комп’ютером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Досвід роботи з офісним пакетом Microsoft Office (Word, Excel,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FA72CB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роботи з інформаційно-пошуковими системами в мережі Інтернет.</w:t>
            </w:r>
          </w:p>
        </w:tc>
      </w:tr>
      <w:tr w:rsidR="00FA72CB" w:rsidRPr="00AE1FD9" w:rsidTr="00C148F0">
        <w:trPr>
          <w:trHeight w:val="476"/>
          <w:tblCellSpacing w:w="22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ділові якості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Pr="00AE1FD9" w:rsidRDefault="00AE1FD9" w:rsidP="00C03E4B">
            <w:pPr>
              <w:pStyle w:val="content"/>
              <w:spacing w:before="0" w:beforeAutospacing="0" w:after="0" w:afterAutospacing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AE1FD9">
              <w:rPr>
                <w:rFonts w:ascii="Times New Roman" w:hAnsi="Times New Roman"/>
                <w:sz w:val="28"/>
                <w:szCs w:val="28"/>
              </w:rPr>
              <w:t>Вміння визначати пріоритети, вміння активно слухати, оперативність, уміння дотримуватись субординації, вміння уступати, уміння працювати в команді.</w:t>
            </w:r>
          </w:p>
        </w:tc>
      </w:tr>
      <w:tr w:rsidR="00FA72CB" w:rsidRPr="00C148F0" w:rsidTr="00C148F0">
        <w:trPr>
          <w:trHeight w:val="18"/>
          <w:tblCellSpacing w:w="22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особистісні якості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Pr="00AE1FD9" w:rsidRDefault="00AE1F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Відповідальність, дисциплінованість, тактовність, надійність, чесність, порядність, емоційна стабільність, </w:t>
            </w:r>
            <w:r w:rsidRPr="00AE1FD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комунікабельність, повага до інших.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4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 Конституція України</w:t>
            </w:r>
          </w:p>
          <w:p w:rsidR="00FA72CB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 Закони України:</w:t>
            </w:r>
          </w:p>
          <w:p w:rsidR="00FA72CB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державну службу»;</w:t>
            </w:r>
          </w:p>
          <w:p w:rsidR="00FA72CB" w:rsidRDefault="00FA7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запобігання корупції»</w:t>
            </w:r>
            <w:r w:rsidR="00285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A72CB" w:rsidTr="00C148F0">
        <w:trPr>
          <w:tblCellSpacing w:w="22" w:type="dxa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B" w:rsidRDefault="00FA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D2" w:rsidRPr="009F03D2" w:rsidRDefault="00AE1FD9" w:rsidP="009F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відпустки», </w:t>
            </w:r>
            <w:r w:rsidR="009F03D2" w:rsidRPr="009F0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нормативні документи, що стосуються державної служби; укази та розпорядження Президента України, постанови Верховної Ради України, постанови та розпорядження Кабінету Міністрів України; порядок складання встановленої звітності, Кодекс законів про працю України;</w:t>
            </w:r>
          </w:p>
          <w:p w:rsidR="009F03D2" w:rsidRPr="009F03D2" w:rsidRDefault="009F03D2" w:rsidP="009F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постанови, розпорядження, накази, методичні, нормативні та інші керівні матеріали щодо роботи з питань персоналу, обліку особового складу;</w:t>
            </w:r>
          </w:p>
          <w:p w:rsidR="00FA72CB" w:rsidRDefault="009F03D2" w:rsidP="009F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положення про порядок оформлення призначення, переведення і звільнення працівників, ведення і зберігання їх трудових книжок і особових справ</w:t>
            </w:r>
            <w:r w:rsidR="00AE1F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інше</w:t>
            </w:r>
            <w:r w:rsidRPr="009F0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A72CB" w:rsidRDefault="00FA72CB" w:rsidP="00FA72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2CB" w:rsidRDefault="00FA72CB" w:rsidP="00FA72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0967" w:rsidRPr="00FA72CB" w:rsidRDefault="00B40967">
      <w:pPr>
        <w:rPr>
          <w:lang w:val="uk-UA"/>
        </w:rPr>
      </w:pPr>
    </w:p>
    <w:sectPr w:rsidR="00B40967" w:rsidRPr="00FA72CB" w:rsidSect="00C148F0">
      <w:pgSz w:w="11906" w:h="16838"/>
      <w:pgMar w:top="284" w:right="14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B3"/>
    <w:rsid w:val="00176129"/>
    <w:rsid w:val="00285D5E"/>
    <w:rsid w:val="00332231"/>
    <w:rsid w:val="003347E1"/>
    <w:rsid w:val="003C4288"/>
    <w:rsid w:val="003E2FB3"/>
    <w:rsid w:val="00715C40"/>
    <w:rsid w:val="00740BAD"/>
    <w:rsid w:val="00800A0D"/>
    <w:rsid w:val="0093619A"/>
    <w:rsid w:val="00975F60"/>
    <w:rsid w:val="009F03D2"/>
    <w:rsid w:val="009F2E50"/>
    <w:rsid w:val="00AE1FD9"/>
    <w:rsid w:val="00AF49F3"/>
    <w:rsid w:val="00B40967"/>
    <w:rsid w:val="00C03E4B"/>
    <w:rsid w:val="00C148F0"/>
    <w:rsid w:val="00CE709D"/>
    <w:rsid w:val="00CF61F5"/>
    <w:rsid w:val="00D87FD9"/>
    <w:rsid w:val="00E928BB"/>
    <w:rsid w:val="00F15953"/>
    <w:rsid w:val="00FA72CB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2CB"/>
    <w:rPr>
      <w:color w:val="0563C1" w:themeColor="hyperlink"/>
      <w:u w:val="single"/>
    </w:rPr>
  </w:style>
  <w:style w:type="paragraph" w:customStyle="1" w:styleId="content">
    <w:name w:val="content"/>
    <w:basedOn w:val="a"/>
    <w:rsid w:val="00FA72CB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3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2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2CB"/>
    <w:rPr>
      <w:color w:val="0563C1" w:themeColor="hyperlink"/>
      <w:u w:val="single"/>
    </w:rPr>
  </w:style>
  <w:style w:type="paragraph" w:customStyle="1" w:styleId="content">
    <w:name w:val="content"/>
    <w:basedOn w:val="a"/>
    <w:rsid w:val="00FA72CB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3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z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A317-3A1F-47E8-A52C-883D37A6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mayboroda</cp:lastModifiedBy>
  <cp:revision>26</cp:revision>
  <cp:lastPrinted>2018-06-12T08:23:00Z</cp:lastPrinted>
  <dcterms:created xsi:type="dcterms:W3CDTF">2018-05-15T10:38:00Z</dcterms:created>
  <dcterms:modified xsi:type="dcterms:W3CDTF">2018-06-12T08:24:00Z</dcterms:modified>
</cp:coreProperties>
</file>