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062" w:rsidRDefault="009F2062" w:rsidP="009F2062">
      <w:pPr>
        <w:pStyle w:val="rvps7"/>
        <w:spacing w:before="0" w:beforeAutospacing="0" w:after="0" w:afterAutospacing="0"/>
        <w:jc w:val="center"/>
        <w:rPr>
          <w:b/>
          <w:sz w:val="28"/>
          <w:szCs w:val="28"/>
        </w:rPr>
      </w:pPr>
    </w:p>
    <w:p w:rsidR="009F2062" w:rsidRDefault="009F2062" w:rsidP="009F2062">
      <w:pPr>
        <w:ind w:left="5103"/>
        <w:rPr>
          <w:rFonts w:cs="Antiqua"/>
          <w:b/>
          <w:lang w:eastAsia="ru-RU"/>
        </w:rPr>
      </w:pPr>
      <w:r>
        <w:rPr>
          <w:rFonts w:cs="Antiqua"/>
          <w:b/>
          <w:lang w:eastAsia="ru-RU"/>
        </w:rPr>
        <w:t>ЗАТВЕРДЖЕНО</w:t>
      </w:r>
    </w:p>
    <w:p w:rsidR="009F2062" w:rsidRDefault="009F2062" w:rsidP="009F2062">
      <w:pPr>
        <w:ind w:left="5103"/>
        <w:jc w:val="both"/>
        <w:rPr>
          <w:rFonts w:cs="Antiqua"/>
          <w:sz w:val="26"/>
          <w:szCs w:val="26"/>
          <w:lang w:eastAsia="ru-RU"/>
        </w:rPr>
      </w:pPr>
      <w:r>
        <w:rPr>
          <w:rFonts w:cs="Antiqua"/>
          <w:sz w:val="26"/>
          <w:szCs w:val="26"/>
          <w:lang w:eastAsia="ru-RU"/>
        </w:rPr>
        <w:t xml:space="preserve">Наказ начальника </w:t>
      </w:r>
      <w:proofErr w:type="spellStart"/>
      <w:r>
        <w:rPr>
          <w:rFonts w:cs="Antiqua"/>
          <w:sz w:val="26"/>
          <w:szCs w:val="26"/>
          <w:lang w:eastAsia="ru-RU"/>
        </w:rPr>
        <w:t>управління</w:t>
      </w:r>
      <w:proofErr w:type="spellEnd"/>
      <w:r>
        <w:rPr>
          <w:rFonts w:cs="Antiqua"/>
          <w:sz w:val="26"/>
          <w:szCs w:val="26"/>
          <w:lang w:eastAsia="ru-RU"/>
        </w:rPr>
        <w:t xml:space="preserve"> з </w:t>
      </w:r>
      <w:proofErr w:type="spellStart"/>
      <w:r>
        <w:rPr>
          <w:rFonts w:cs="Antiqua"/>
          <w:sz w:val="26"/>
          <w:szCs w:val="26"/>
          <w:lang w:eastAsia="ru-RU"/>
        </w:rPr>
        <w:t>питань</w:t>
      </w:r>
      <w:proofErr w:type="spellEnd"/>
      <w:r>
        <w:rPr>
          <w:rFonts w:cs="Antiqua"/>
          <w:sz w:val="26"/>
          <w:szCs w:val="26"/>
          <w:lang w:eastAsia="ru-RU"/>
        </w:rPr>
        <w:t xml:space="preserve"> </w:t>
      </w:r>
      <w:proofErr w:type="spellStart"/>
      <w:r>
        <w:rPr>
          <w:rFonts w:cs="Antiqua"/>
          <w:sz w:val="26"/>
          <w:szCs w:val="26"/>
          <w:lang w:eastAsia="ru-RU"/>
        </w:rPr>
        <w:t>містобудування</w:t>
      </w:r>
      <w:proofErr w:type="spellEnd"/>
      <w:r>
        <w:rPr>
          <w:rFonts w:cs="Antiqua"/>
          <w:sz w:val="26"/>
          <w:szCs w:val="26"/>
          <w:lang w:eastAsia="ru-RU"/>
        </w:rPr>
        <w:t xml:space="preserve"> та </w:t>
      </w:r>
      <w:proofErr w:type="spellStart"/>
      <w:r>
        <w:rPr>
          <w:rFonts w:cs="Antiqua"/>
          <w:sz w:val="26"/>
          <w:szCs w:val="26"/>
          <w:lang w:eastAsia="ru-RU"/>
        </w:rPr>
        <w:t>архітектури</w:t>
      </w:r>
      <w:proofErr w:type="spellEnd"/>
      <w:r>
        <w:rPr>
          <w:rFonts w:cs="Antiqua"/>
          <w:sz w:val="26"/>
          <w:szCs w:val="26"/>
          <w:lang w:eastAsia="ru-RU"/>
        </w:rPr>
        <w:t xml:space="preserve"> </w:t>
      </w:r>
      <w:proofErr w:type="spellStart"/>
      <w:r>
        <w:rPr>
          <w:rFonts w:cs="Antiqua"/>
          <w:sz w:val="26"/>
          <w:szCs w:val="26"/>
          <w:lang w:eastAsia="ru-RU"/>
        </w:rPr>
        <w:t>Одеської</w:t>
      </w:r>
      <w:proofErr w:type="spellEnd"/>
      <w:r>
        <w:rPr>
          <w:rFonts w:cs="Antiqua"/>
          <w:sz w:val="26"/>
          <w:szCs w:val="26"/>
          <w:lang w:eastAsia="ru-RU"/>
        </w:rPr>
        <w:t xml:space="preserve"> </w:t>
      </w:r>
      <w:proofErr w:type="spellStart"/>
      <w:r>
        <w:rPr>
          <w:rFonts w:cs="Antiqua"/>
          <w:sz w:val="26"/>
          <w:szCs w:val="26"/>
          <w:lang w:eastAsia="ru-RU"/>
        </w:rPr>
        <w:t>обласної</w:t>
      </w:r>
      <w:proofErr w:type="spellEnd"/>
      <w:r>
        <w:rPr>
          <w:rFonts w:cs="Antiqua"/>
          <w:sz w:val="26"/>
          <w:szCs w:val="26"/>
          <w:lang w:eastAsia="ru-RU"/>
        </w:rPr>
        <w:t xml:space="preserve"> </w:t>
      </w:r>
      <w:proofErr w:type="spellStart"/>
      <w:r>
        <w:rPr>
          <w:rFonts w:cs="Antiqua"/>
          <w:sz w:val="26"/>
          <w:szCs w:val="26"/>
          <w:lang w:eastAsia="ru-RU"/>
        </w:rPr>
        <w:t>державної</w:t>
      </w:r>
      <w:proofErr w:type="spellEnd"/>
      <w:r>
        <w:rPr>
          <w:rFonts w:cs="Antiqua"/>
          <w:sz w:val="26"/>
          <w:szCs w:val="26"/>
          <w:lang w:eastAsia="ru-RU"/>
        </w:rPr>
        <w:t xml:space="preserve"> </w:t>
      </w:r>
      <w:proofErr w:type="spellStart"/>
      <w:r>
        <w:rPr>
          <w:rFonts w:cs="Antiqua"/>
          <w:sz w:val="26"/>
          <w:szCs w:val="26"/>
          <w:lang w:eastAsia="ru-RU"/>
        </w:rPr>
        <w:t>адміністрації</w:t>
      </w:r>
      <w:proofErr w:type="spellEnd"/>
    </w:p>
    <w:p w:rsidR="009F2062" w:rsidRDefault="009F2062" w:rsidP="009F2062">
      <w:pPr>
        <w:ind w:left="5103"/>
        <w:jc w:val="both"/>
        <w:rPr>
          <w:rFonts w:cs="Antiqua"/>
          <w:sz w:val="26"/>
          <w:szCs w:val="26"/>
          <w:u w:val="single"/>
          <w:lang w:val="uk-UA" w:eastAsia="ru-RU"/>
        </w:rPr>
      </w:pPr>
      <w:r>
        <w:rPr>
          <w:rFonts w:cs="Antiqua"/>
          <w:sz w:val="26"/>
          <w:szCs w:val="26"/>
          <w:u w:val="single"/>
          <w:lang w:val="uk-UA" w:eastAsia="ru-RU"/>
        </w:rPr>
        <w:t>05 червня 2018</w:t>
      </w:r>
      <w:r>
        <w:rPr>
          <w:rFonts w:cs="Antiqua"/>
          <w:sz w:val="26"/>
          <w:szCs w:val="26"/>
          <w:u w:val="single"/>
          <w:lang w:eastAsia="ru-RU"/>
        </w:rPr>
        <w:t xml:space="preserve"> № </w:t>
      </w:r>
      <w:r>
        <w:rPr>
          <w:rFonts w:cs="Antiqua"/>
          <w:sz w:val="26"/>
          <w:szCs w:val="26"/>
          <w:u w:val="single"/>
          <w:lang w:val="uk-UA" w:eastAsia="ru-RU"/>
        </w:rPr>
        <w:t>27/Д</w:t>
      </w:r>
    </w:p>
    <w:p w:rsidR="00A434A1" w:rsidRDefault="00A434A1" w:rsidP="00A434A1">
      <w:pPr>
        <w:pStyle w:val="rvps7"/>
        <w:spacing w:before="0" w:beforeAutospacing="0" w:after="0" w:afterAutospacing="0"/>
        <w:jc w:val="right"/>
        <w:rPr>
          <w:b/>
          <w:sz w:val="28"/>
          <w:szCs w:val="28"/>
        </w:rPr>
      </w:pPr>
    </w:p>
    <w:p w:rsidR="004A4FA7" w:rsidRPr="00BF28A0" w:rsidRDefault="004A4FA7" w:rsidP="004A4FA7">
      <w:pPr>
        <w:pStyle w:val="rvps7"/>
        <w:spacing w:before="0" w:beforeAutospacing="0" w:after="0" w:afterAutospacing="0"/>
        <w:jc w:val="center"/>
        <w:rPr>
          <w:b/>
          <w:sz w:val="28"/>
          <w:szCs w:val="28"/>
        </w:rPr>
      </w:pPr>
      <w:r>
        <w:rPr>
          <w:b/>
          <w:sz w:val="28"/>
          <w:szCs w:val="28"/>
        </w:rPr>
        <w:t>Управління з питань містобудування та архітектури</w:t>
      </w:r>
      <w:r w:rsidRPr="00BF28A0">
        <w:rPr>
          <w:b/>
          <w:sz w:val="28"/>
          <w:szCs w:val="28"/>
        </w:rPr>
        <w:t xml:space="preserve"> Одеської обласної державної адміністрації оголошує конкурсний відбір </w:t>
      </w:r>
      <w:r w:rsidRPr="00BF28A0">
        <w:rPr>
          <w:rStyle w:val="rvts15"/>
          <w:b/>
          <w:sz w:val="28"/>
          <w:szCs w:val="28"/>
        </w:rPr>
        <w:t>на заміщення вакантної поса</w:t>
      </w:r>
      <w:r>
        <w:rPr>
          <w:rStyle w:val="rvts15"/>
          <w:b/>
          <w:sz w:val="28"/>
          <w:szCs w:val="28"/>
        </w:rPr>
        <w:t>ди державної служби категорії «Б</w:t>
      </w:r>
      <w:r w:rsidRPr="00BF28A0">
        <w:rPr>
          <w:rStyle w:val="rvts15"/>
          <w:b/>
          <w:sz w:val="28"/>
          <w:szCs w:val="28"/>
        </w:rPr>
        <w:t xml:space="preserve">» -  </w:t>
      </w:r>
      <w:r>
        <w:rPr>
          <w:b/>
          <w:sz w:val="28"/>
          <w:szCs w:val="28"/>
        </w:rPr>
        <w:t>заступника начальника</w:t>
      </w:r>
      <w:r w:rsidR="00EF41A8">
        <w:rPr>
          <w:b/>
          <w:sz w:val="28"/>
          <w:szCs w:val="28"/>
        </w:rPr>
        <w:t xml:space="preserve"> управління</w:t>
      </w:r>
      <w:r>
        <w:rPr>
          <w:b/>
          <w:sz w:val="28"/>
          <w:szCs w:val="28"/>
        </w:rPr>
        <w:t xml:space="preserve"> – начальника відділу</w:t>
      </w:r>
      <w:r w:rsidRPr="00BF28A0">
        <w:rPr>
          <w:b/>
          <w:sz w:val="28"/>
          <w:szCs w:val="28"/>
        </w:rPr>
        <w:t xml:space="preserve"> </w:t>
      </w:r>
      <w:r>
        <w:rPr>
          <w:b/>
          <w:sz w:val="28"/>
          <w:szCs w:val="28"/>
        </w:rPr>
        <w:t>регіонального розвитку та містобудівної політики</w:t>
      </w:r>
      <w:r w:rsidRPr="00BF28A0">
        <w:rPr>
          <w:b/>
          <w:sz w:val="28"/>
          <w:szCs w:val="28"/>
        </w:rPr>
        <w:t xml:space="preserve"> </w:t>
      </w:r>
      <w:r>
        <w:rPr>
          <w:b/>
          <w:sz w:val="28"/>
          <w:szCs w:val="28"/>
        </w:rPr>
        <w:t>управління з питань містобудування та архітектури</w:t>
      </w:r>
      <w:r w:rsidRPr="00BF28A0">
        <w:rPr>
          <w:b/>
          <w:sz w:val="28"/>
          <w:szCs w:val="28"/>
        </w:rPr>
        <w:t xml:space="preserve"> Одеської обласної державної адміністрації</w:t>
      </w:r>
    </w:p>
    <w:p w:rsidR="004A4FA7" w:rsidRPr="00B83200" w:rsidRDefault="004A4FA7" w:rsidP="004A4FA7">
      <w:pPr>
        <w:pStyle w:val="rvps7"/>
        <w:spacing w:before="0" w:beforeAutospacing="0" w:after="0" w:afterAutospacing="0"/>
        <w:jc w:val="center"/>
        <w:rPr>
          <w:sz w:val="16"/>
          <w:szCs w:val="16"/>
        </w:rPr>
      </w:pPr>
    </w:p>
    <w:tbl>
      <w:tblPr>
        <w:tblW w:w="50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63"/>
        <w:gridCol w:w="3356"/>
        <w:gridCol w:w="5579"/>
      </w:tblGrid>
      <w:tr w:rsidR="004A4FA7" w:rsidRPr="003E11AC" w:rsidTr="001D4A01">
        <w:tc>
          <w:tcPr>
            <w:tcW w:w="9826" w:type="dxa"/>
            <w:gridSpan w:val="3"/>
            <w:vAlign w:val="center"/>
          </w:tcPr>
          <w:p w:rsidR="004A4FA7" w:rsidRPr="003E11AC" w:rsidRDefault="004A4FA7" w:rsidP="001D4A01">
            <w:pPr>
              <w:pStyle w:val="rvps12"/>
              <w:jc w:val="center"/>
              <w:rPr>
                <w:b/>
              </w:rPr>
            </w:pPr>
            <w:r w:rsidRPr="003E11AC">
              <w:rPr>
                <w:b/>
              </w:rPr>
              <w:t>Загальні умови</w:t>
            </w:r>
          </w:p>
        </w:tc>
      </w:tr>
      <w:tr w:rsidR="004A4FA7" w:rsidRPr="00745581" w:rsidTr="001D4A01">
        <w:tc>
          <w:tcPr>
            <w:tcW w:w="4050" w:type="dxa"/>
            <w:gridSpan w:val="2"/>
          </w:tcPr>
          <w:p w:rsidR="004A4FA7" w:rsidRPr="003E11AC" w:rsidRDefault="004A4FA7" w:rsidP="001D4A01">
            <w:pPr>
              <w:pStyle w:val="rvps14"/>
            </w:pPr>
            <w:r w:rsidRPr="003E11AC">
              <w:t>Посадові обов’язки</w:t>
            </w:r>
          </w:p>
        </w:tc>
        <w:tc>
          <w:tcPr>
            <w:tcW w:w="5776" w:type="dxa"/>
            <w:tcMar>
              <w:left w:w="57" w:type="dxa"/>
            </w:tcMar>
          </w:tcPr>
          <w:p w:rsidR="004A4FA7" w:rsidRPr="0092139A" w:rsidRDefault="004A4FA7"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xml:space="preserve">- </w:t>
            </w:r>
            <w:r w:rsidR="00745581" w:rsidRPr="0092139A">
              <w:rPr>
                <w:rFonts w:ascii="&quot;" w:hAnsi="&quot;" w:cs="Arial"/>
                <w:lang w:val="uk-UA"/>
              </w:rPr>
              <w:t xml:space="preserve">здійснює керівництво </w:t>
            </w:r>
            <w:r w:rsidR="0071627B" w:rsidRPr="0092139A">
              <w:rPr>
                <w:rFonts w:ascii="&quot;" w:hAnsi="&quot;" w:cs="Arial"/>
                <w:lang w:val="uk-UA"/>
              </w:rPr>
              <w:t>діяльно</w:t>
            </w:r>
            <w:r w:rsidR="00745581" w:rsidRPr="0092139A">
              <w:rPr>
                <w:rFonts w:ascii="&quot;" w:hAnsi="&quot;" w:cs="Arial"/>
                <w:lang w:val="uk-UA"/>
              </w:rPr>
              <w:t>ст</w:t>
            </w:r>
            <w:r w:rsidR="0071627B" w:rsidRPr="0092139A">
              <w:rPr>
                <w:rFonts w:ascii="&quot;" w:hAnsi="&quot;" w:cs="Arial"/>
                <w:lang w:val="uk-UA"/>
              </w:rPr>
              <w:t>і</w:t>
            </w:r>
            <w:r w:rsidR="00745581" w:rsidRPr="0092139A">
              <w:rPr>
                <w:rFonts w:ascii="&quot;" w:hAnsi="&quot;" w:cs="Arial"/>
                <w:lang w:val="uk-UA"/>
              </w:rPr>
              <w:t xml:space="preserve"> відділу, визначає завдання і розподіляє функціональні обов’язк</w:t>
            </w:r>
            <w:r w:rsidR="00745581" w:rsidRPr="0092139A">
              <w:rPr>
                <w:rFonts w:ascii="&quot;" w:hAnsi="&quot;" w:cs="Arial" w:hint="eastAsia"/>
                <w:lang w:val="uk-UA"/>
              </w:rPr>
              <w:t>и</w:t>
            </w:r>
            <w:r w:rsidR="00745581" w:rsidRPr="0092139A">
              <w:rPr>
                <w:rFonts w:ascii="&quot;" w:hAnsi="&quot;" w:cs="Arial"/>
                <w:lang w:val="uk-UA"/>
              </w:rPr>
              <w:t xml:space="preserve"> між працівниками відділу. контролює їх роботу</w:t>
            </w:r>
            <w:r w:rsidRPr="0092139A">
              <w:rPr>
                <w:rFonts w:ascii="&quot;" w:hAnsi="&quot;" w:cs="Arial"/>
                <w:lang w:val="uk-UA"/>
              </w:rPr>
              <w:t>;</w:t>
            </w:r>
          </w:p>
          <w:p w:rsidR="00745581" w:rsidRPr="0092139A" w:rsidRDefault="00745581"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координує роботу з проведення моніторингу реалізації Генеральної схеми планування території України на території Одеської області;</w:t>
            </w:r>
          </w:p>
          <w:p w:rsidR="00745581" w:rsidRPr="0092139A" w:rsidRDefault="00745581"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опрацьовує та узагальнює інформацію з проведеного аналізу стану містобудівної документації на території Одеської області та готує відповідні пропозиції начальнику управління;</w:t>
            </w:r>
          </w:p>
          <w:p w:rsidR="00745581" w:rsidRPr="0092139A" w:rsidRDefault="00745581"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координує діяльність суб’єкті</w:t>
            </w:r>
            <w:r w:rsidRPr="0092139A">
              <w:rPr>
                <w:rFonts w:ascii="&quot;" w:hAnsi="&quot;" w:cs="Arial" w:hint="eastAsia"/>
                <w:lang w:val="uk-UA"/>
              </w:rPr>
              <w:t>в</w:t>
            </w:r>
            <w:r w:rsidRPr="0092139A">
              <w:rPr>
                <w:rFonts w:ascii="&quot;" w:hAnsi="&quot;" w:cs="Arial"/>
                <w:lang w:val="uk-UA"/>
              </w:rPr>
              <w:t xml:space="preserve"> містобудування щодо комплексного розвитку територій, забудови населених пунктів на території Одеської області;</w:t>
            </w:r>
          </w:p>
          <w:p w:rsidR="000E4705" w:rsidRPr="0092139A" w:rsidRDefault="000E4705"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о</w:t>
            </w:r>
            <w:r w:rsidR="00EE74A9" w:rsidRPr="0092139A">
              <w:rPr>
                <w:rFonts w:ascii="&quot;" w:hAnsi="&quot;" w:cs="Arial"/>
                <w:lang w:val="uk-UA"/>
              </w:rPr>
              <w:t xml:space="preserve">рганізовує роботу із забезпечення додержання замовниками державних інтересів під час планування території </w:t>
            </w:r>
            <w:bookmarkStart w:id="0" w:name="_GoBack"/>
            <w:bookmarkEnd w:id="0"/>
            <w:r w:rsidR="00EE74A9" w:rsidRPr="0092139A">
              <w:rPr>
                <w:rFonts w:ascii="&quot;" w:hAnsi="&quot;" w:cs="Arial"/>
                <w:lang w:val="uk-UA"/>
              </w:rPr>
              <w:t>Одеської області</w:t>
            </w:r>
            <w:r w:rsidRPr="0092139A">
              <w:rPr>
                <w:rFonts w:ascii="&quot;" w:hAnsi="&quot;" w:cs="Arial"/>
                <w:lang w:val="uk-UA"/>
              </w:rPr>
              <w:t>, а також висновків щодо врахування зазначених вимог у складі розробленої містобудівної документації в установленому порядку;</w:t>
            </w:r>
          </w:p>
          <w:p w:rsidR="000E4705" w:rsidRPr="0092139A" w:rsidRDefault="000E4705"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готує необхідні матеріали та звіти щодо стану регіонального розвитку та розробки містобудівної документації;</w:t>
            </w:r>
          </w:p>
          <w:p w:rsidR="00745581" w:rsidRPr="0092139A" w:rsidRDefault="000E4705" w:rsidP="00BD3532">
            <w:pPr>
              <w:pStyle w:val="a4"/>
              <w:shd w:val="clear" w:color="auto" w:fill="FFFFFF"/>
              <w:spacing w:before="0" w:beforeAutospacing="0" w:after="0" w:afterAutospacing="0"/>
              <w:jc w:val="both"/>
              <w:rPr>
                <w:rFonts w:ascii="&quot;" w:hAnsi="&quot;" w:cs="Arial"/>
                <w:lang w:val="uk-UA"/>
              </w:rPr>
            </w:pPr>
            <w:r w:rsidRPr="0092139A">
              <w:rPr>
                <w:rFonts w:ascii="&quot;" w:hAnsi="&quot;" w:cs="Arial"/>
                <w:lang w:val="uk-UA"/>
              </w:rPr>
              <w:t>- виконує інші доручення начальника управління.</w:t>
            </w:r>
            <w:r w:rsidR="00745581" w:rsidRPr="0092139A">
              <w:rPr>
                <w:rFonts w:ascii="&quot;" w:hAnsi="&quot;" w:cs="Arial"/>
                <w:lang w:val="uk-UA"/>
              </w:rPr>
              <w:t xml:space="preserve">  </w:t>
            </w:r>
          </w:p>
        </w:tc>
      </w:tr>
      <w:tr w:rsidR="004A4FA7" w:rsidRPr="003E11AC" w:rsidTr="001D4A01">
        <w:tc>
          <w:tcPr>
            <w:tcW w:w="4050" w:type="dxa"/>
            <w:gridSpan w:val="2"/>
          </w:tcPr>
          <w:p w:rsidR="004A4FA7" w:rsidRPr="003E11AC" w:rsidRDefault="004A4FA7" w:rsidP="001D4A01">
            <w:pPr>
              <w:pStyle w:val="rvps14"/>
            </w:pPr>
            <w:r w:rsidRPr="003E11AC">
              <w:t>Умови оплати праці</w:t>
            </w:r>
          </w:p>
        </w:tc>
        <w:tc>
          <w:tcPr>
            <w:tcW w:w="5776" w:type="dxa"/>
            <w:tcMar>
              <w:left w:w="57" w:type="dxa"/>
            </w:tcMar>
          </w:tcPr>
          <w:p w:rsidR="004A4FA7" w:rsidRPr="00854D96" w:rsidRDefault="004A4FA7" w:rsidP="001D4A01">
            <w:pPr>
              <w:spacing w:line="240" w:lineRule="auto"/>
              <w:ind w:left="57"/>
              <w:jc w:val="both"/>
              <w:rPr>
                <w:lang w:val="uk-UA"/>
              </w:rPr>
            </w:pPr>
            <w:r w:rsidRPr="00854D96">
              <w:rPr>
                <w:lang w:val="uk-UA"/>
              </w:rPr>
              <w:t xml:space="preserve">1) посадовий оклад – </w:t>
            </w:r>
            <w:r>
              <w:rPr>
                <w:lang w:val="uk-UA"/>
              </w:rPr>
              <w:t>8</w:t>
            </w:r>
            <w:r w:rsidR="00CB69BD">
              <w:rPr>
                <w:lang w:val="uk-UA"/>
              </w:rPr>
              <w:t>0</w:t>
            </w:r>
            <w:r w:rsidRPr="00E740C1">
              <w:rPr>
                <w:lang w:val="uk-UA"/>
              </w:rPr>
              <w:t>00</w:t>
            </w:r>
            <w:r>
              <w:rPr>
                <w:lang w:val="uk-UA"/>
              </w:rPr>
              <w:t>,00</w:t>
            </w:r>
          </w:p>
          <w:p w:rsidR="004A4FA7" w:rsidRPr="00854D96" w:rsidRDefault="004A4FA7" w:rsidP="001D4A01">
            <w:pPr>
              <w:spacing w:line="240" w:lineRule="auto"/>
              <w:ind w:left="57"/>
              <w:jc w:val="both"/>
              <w:rPr>
                <w:lang w:val="uk-UA"/>
              </w:rPr>
            </w:pPr>
            <w:r w:rsidRPr="00854D96">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4A4FA7" w:rsidRPr="00854D96" w:rsidRDefault="004A4FA7" w:rsidP="001D4A01">
            <w:pPr>
              <w:spacing w:line="240" w:lineRule="auto"/>
              <w:ind w:left="57"/>
              <w:jc w:val="both"/>
              <w:rPr>
                <w:lang w:val="uk-UA"/>
              </w:rPr>
            </w:pPr>
            <w:r w:rsidRPr="00854D96">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4A4FA7" w:rsidRPr="00854D96" w:rsidRDefault="004A4FA7" w:rsidP="001D4A01">
            <w:pPr>
              <w:spacing w:line="240" w:lineRule="auto"/>
              <w:ind w:left="57"/>
              <w:jc w:val="both"/>
              <w:rPr>
                <w:lang w:val="uk-UA"/>
              </w:rPr>
            </w:pPr>
            <w:r w:rsidRPr="00854D96">
              <w:rPr>
                <w:lang w:val="uk-UA"/>
              </w:rPr>
              <w:t>4) інші доплати та премії відповідно до статті 52 Закону України “Про державну службу”;</w:t>
            </w:r>
          </w:p>
          <w:p w:rsidR="004A4FA7" w:rsidRPr="00854D96" w:rsidRDefault="004A4FA7" w:rsidP="001D4A01">
            <w:pPr>
              <w:pStyle w:val="rvps14"/>
              <w:spacing w:before="0" w:beforeAutospacing="0" w:after="0" w:afterAutospacing="0"/>
              <w:ind w:left="57"/>
            </w:pPr>
            <w:r w:rsidRPr="00854D96">
              <w:lastRenderedPageBreak/>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854D96">
              <w:rPr>
                <w:rFonts w:ascii="Verdana" w:hAnsi="Verdana"/>
              </w:rPr>
              <w:t xml:space="preserve"> </w:t>
            </w:r>
            <w:r w:rsidRPr="00854D96">
              <w:t>№ 15.</w:t>
            </w:r>
          </w:p>
        </w:tc>
      </w:tr>
      <w:tr w:rsidR="004A4FA7" w:rsidRPr="003E11AC" w:rsidTr="001D4A01">
        <w:tc>
          <w:tcPr>
            <w:tcW w:w="4050" w:type="dxa"/>
            <w:gridSpan w:val="2"/>
            <w:vAlign w:val="center"/>
          </w:tcPr>
          <w:p w:rsidR="004A4FA7" w:rsidRPr="003E11AC" w:rsidRDefault="004A4FA7" w:rsidP="001D4A01">
            <w:pPr>
              <w:pStyle w:val="rvps14"/>
            </w:pPr>
            <w:r w:rsidRPr="003E11AC">
              <w:lastRenderedPageBreak/>
              <w:t>Інформація про строковість чи безстроковість призначення на посаду</w:t>
            </w:r>
          </w:p>
        </w:tc>
        <w:tc>
          <w:tcPr>
            <w:tcW w:w="5776" w:type="dxa"/>
          </w:tcPr>
          <w:p w:rsidR="004A4FA7" w:rsidRPr="003E11AC" w:rsidRDefault="004A4FA7" w:rsidP="001D4A01">
            <w:pPr>
              <w:pStyle w:val="rvps14"/>
              <w:spacing w:before="0" w:beforeAutospacing="0" w:after="0" w:afterAutospacing="0"/>
            </w:pPr>
            <w:r>
              <w:t>Безс</w:t>
            </w:r>
            <w:r w:rsidRPr="003E11AC">
              <w:t>трокове призначення на</w:t>
            </w:r>
            <w:r>
              <w:rPr>
                <w:lang w:val="ru-RU"/>
              </w:rPr>
              <w:t xml:space="preserve"> посаду</w:t>
            </w:r>
          </w:p>
          <w:p w:rsidR="004A4FA7" w:rsidRPr="003E11AC" w:rsidRDefault="004A4FA7" w:rsidP="001D4A01">
            <w:pPr>
              <w:pStyle w:val="rvps14"/>
              <w:spacing w:before="0" w:beforeAutospacing="0" w:after="0" w:afterAutospacing="0"/>
            </w:pPr>
          </w:p>
        </w:tc>
      </w:tr>
      <w:tr w:rsidR="004A4FA7" w:rsidRPr="003E11AC" w:rsidTr="001D4A01">
        <w:tc>
          <w:tcPr>
            <w:tcW w:w="4050" w:type="dxa"/>
            <w:gridSpan w:val="2"/>
          </w:tcPr>
          <w:p w:rsidR="004A4FA7" w:rsidRPr="003E11AC" w:rsidRDefault="004A4FA7" w:rsidP="001D4A01">
            <w:pPr>
              <w:pStyle w:val="rvps14"/>
            </w:pPr>
            <w:r w:rsidRPr="003E11AC">
              <w:t>Перелік документів, необхідних для участі в конкурсі, та строк їх подання</w:t>
            </w:r>
          </w:p>
        </w:tc>
        <w:tc>
          <w:tcPr>
            <w:tcW w:w="5776" w:type="dxa"/>
          </w:tcPr>
          <w:p w:rsidR="004A4FA7" w:rsidRPr="003E11AC" w:rsidRDefault="004A4FA7" w:rsidP="001D4A01">
            <w:pPr>
              <w:pStyle w:val="rvps2"/>
              <w:spacing w:before="0" w:beforeAutospacing="0" w:after="0" w:afterAutospacing="0"/>
              <w:ind w:left="57"/>
            </w:pPr>
            <w:r w:rsidRPr="003E11AC">
              <w:t>1. Копія паспорта громадянина України.</w:t>
            </w:r>
          </w:p>
          <w:p w:rsidR="004A4FA7" w:rsidRPr="003E11AC" w:rsidRDefault="004A4FA7" w:rsidP="001D4A01">
            <w:pPr>
              <w:pStyle w:val="rvps2"/>
              <w:spacing w:before="0" w:beforeAutospacing="0" w:after="0" w:afterAutospacing="0"/>
              <w:ind w:left="57"/>
            </w:pPr>
            <w:r w:rsidRPr="003E11AC">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4A4FA7" w:rsidRPr="003E11AC" w:rsidRDefault="004A4FA7" w:rsidP="001D4A01">
            <w:pPr>
              <w:pStyle w:val="rvps2"/>
              <w:spacing w:before="0" w:beforeAutospacing="0" w:after="0" w:afterAutospacing="0"/>
              <w:ind w:left="57"/>
            </w:pPr>
            <w:r w:rsidRPr="003E11AC">
              <w:t xml:space="preserve">3. Письмова заява, в якій особа повідомляє, що до неї не застосовуються заборони, визначені </w:t>
            </w:r>
            <w:hyperlink r:id="rId4" w:anchor="n13" w:tgtFrame="_blank" w:history="1">
              <w:r w:rsidRPr="008B3CC8">
                <w:rPr>
                  <w:rStyle w:val="a3"/>
                </w:rPr>
                <w:t>частиною третьою</w:t>
              </w:r>
            </w:hyperlink>
            <w:r w:rsidRPr="008B3CC8">
              <w:t xml:space="preserve"> або </w:t>
            </w:r>
            <w:hyperlink r:id="rId5" w:anchor="n14" w:tgtFrame="_blank" w:history="1">
              <w:r w:rsidRPr="008B3CC8">
                <w:rPr>
                  <w:rStyle w:val="a3"/>
                </w:rPr>
                <w:t>четвертою</w:t>
              </w:r>
            </w:hyperlink>
            <w:r w:rsidRPr="008B3CC8">
              <w:t xml:space="preserve"> статті 1 Закону Укра</w:t>
            </w:r>
            <w:r w:rsidRPr="003E11AC">
              <w:t>їни "Про очищення влади", та надає згоду на проходження перевірки та на оприлюднення відомостей стосовно неї відповідно до зазначеного Закону.</w:t>
            </w:r>
          </w:p>
          <w:p w:rsidR="004A4FA7" w:rsidRPr="003E11AC" w:rsidRDefault="004A4FA7" w:rsidP="001D4A01">
            <w:pPr>
              <w:pStyle w:val="rvps2"/>
              <w:spacing w:before="0" w:beforeAutospacing="0" w:after="0" w:afterAutospacing="0"/>
              <w:ind w:left="57"/>
            </w:pPr>
            <w:r w:rsidRPr="003E11AC">
              <w:t>4. Копія (копії) документа (документів) про освіту.</w:t>
            </w:r>
          </w:p>
          <w:p w:rsidR="004A4FA7" w:rsidRDefault="004A4FA7" w:rsidP="001D4A01">
            <w:pPr>
              <w:pStyle w:val="rvps2"/>
              <w:spacing w:before="0" w:beforeAutospacing="0" w:after="0" w:afterAutospacing="0"/>
            </w:pPr>
            <w:r>
              <w:t xml:space="preserve"> 5. Посвідчення атестації щодо вільного володіння державною мовою.</w:t>
            </w:r>
          </w:p>
          <w:p w:rsidR="004A4FA7" w:rsidRDefault="004A4FA7" w:rsidP="001D4A01">
            <w:pPr>
              <w:pStyle w:val="rvps2"/>
              <w:spacing w:before="0" w:beforeAutospacing="0" w:after="0" w:afterAutospacing="0"/>
            </w:pPr>
            <w:r>
              <w:t xml:space="preserve"> 6. Заповнена особова картка встановленого зразка.</w:t>
            </w:r>
          </w:p>
          <w:p w:rsidR="004A4FA7" w:rsidRDefault="004A4FA7" w:rsidP="001D4A01">
            <w:pPr>
              <w:pStyle w:val="rvps2"/>
              <w:spacing w:before="0" w:beforeAutospacing="0" w:after="0" w:afterAutospacing="0"/>
              <w:rPr>
                <w:b/>
              </w:rPr>
            </w:pPr>
            <w:r>
              <w:t xml:space="preserve"> 7. Декларація особи, уповноваженої на виконання функцій держави або місцевого самоврядування,  за 2017 рік (подається в порядку, передбаченому Законом України "Про запобігання корупції").</w:t>
            </w:r>
          </w:p>
          <w:p w:rsidR="004A4FA7" w:rsidRDefault="004A4FA7" w:rsidP="001D4A01">
            <w:pPr>
              <w:pStyle w:val="rvps2"/>
              <w:spacing w:before="0" w:beforeAutospacing="0" w:after="0" w:afterAutospacing="0"/>
              <w:ind w:left="57"/>
              <w:rPr>
                <w:b/>
              </w:rPr>
            </w:pPr>
            <w:r w:rsidRPr="003E11AC">
              <w:rPr>
                <w:b/>
              </w:rPr>
              <w:t>Строк подання документів</w:t>
            </w:r>
            <w:r w:rsidRPr="003E11AC">
              <w:t xml:space="preserve"> - </w:t>
            </w:r>
            <w:r>
              <w:rPr>
                <w:b/>
              </w:rPr>
              <w:t>15</w:t>
            </w:r>
            <w:r w:rsidRPr="003E11AC">
              <w:rPr>
                <w:b/>
              </w:rPr>
              <w:t xml:space="preserve"> календарних днів </w:t>
            </w:r>
          </w:p>
          <w:p w:rsidR="004A4FA7" w:rsidRPr="003E11AC" w:rsidRDefault="004A4FA7" w:rsidP="00992A40">
            <w:pPr>
              <w:pStyle w:val="rvps2"/>
              <w:spacing w:before="0" w:beforeAutospacing="0" w:after="0" w:afterAutospacing="0"/>
              <w:ind w:left="57"/>
            </w:pPr>
            <w:r w:rsidRPr="003E11AC">
              <w:t xml:space="preserve">з дня оприлюднення оголошення про проведення конкурсу. Документи приймаються за </w:t>
            </w:r>
            <w:proofErr w:type="spellStart"/>
            <w:r w:rsidRPr="003E11AC">
              <w:t>адресою</w:t>
            </w:r>
            <w:proofErr w:type="spellEnd"/>
            <w:r w:rsidRPr="003E11AC">
              <w:t>:                м. Одеса, просп</w:t>
            </w:r>
            <w:r>
              <w:t xml:space="preserve">ект Шевченка, 4,  </w:t>
            </w:r>
            <w:proofErr w:type="spellStart"/>
            <w:r>
              <w:t>каб</w:t>
            </w:r>
            <w:proofErr w:type="spellEnd"/>
            <w:r>
              <w:t xml:space="preserve">. </w:t>
            </w:r>
            <w:r w:rsidR="002D24BF">
              <w:rPr>
                <w:lang w:val="ru-RU"/>
              </w:rPr>
              <w:t>349</w:t>
            </w:r>
            <w:r>
              <w:t xml:space="preserve"> до 18.00             </w:t>
            </w:r>
            <w:r w:rsidR="00992A40">
              <w:rPr>
                <w:lang w:val="ru-RU"/>
              </w:rPr>
              <w:t>19</w:t>
            </w:r>
            <w:r>
              <w:rPr>
                <w:lang w:val="ru-RU"/>
              </w:rPr>
              <w:t xml:space="preserve"> </w:t>
            </w:r>
            <w:proofErr w:type="spellStart"/>
            <w:r>
              <w:rPr>
                <w:lang w:val="ru-RU"/>
              </w:rPr>
              <w:t>червня</w:t>
            </w:r>
            <w:proofErr w:type="spellEnd"/>
            <w:r>
              <w:rPr>
                <w:lang w:val="ru-RU"/>
              </w:rPr>
              <w:t xml:space="preserve"> </w:t>
            </w:r>
            <w:r>
              <w:t>2018</w:t>
            </w:r>
            <w:r w:rsidRPr="003E11AC">
              <w:t xml:space="preserve"> року.</w:t>
            </w:r>
          </w:p>
        </w:tc>
      </w:tr>
      <w:tr w:rsidR="004A4FA7" w:rsidRPr="003E11AC" w:rsidTr="001D4A01">
        <w:tc>
          <w:tcPr>
            <w:tcW w:w="4050" w:type="dxa"/>
            <w:gridSpan w:val="2"/>
          </w:tcPr>
          <w:p w:rsidR="004A4FA7" w:rsidRPr="003E11AC" w:rsidRDefault="004A4FA7" w:rsidP="001D4A01">
            <w:pPr>
              <w:pStyle w:val="rvps14"/>
            </w:pPr>
            <w:r w:rsidRPr="003E11AC">
              <w:t>Дата, час і місце проведення конкурсу</w:t>
            </w:r>
          </w:p>
        </w:tc>
        <w:tc>
          <w:tcPr>
            <w:tcW w:w="5776" w:type="dxa"/>
          </w:tcPr>
          <w:p w:rsidR="004A4FA7" w:rsidRDefault="004A4FA7" w:rsidP="001D4A01">
            <w:pPr>
              <w:pStyle w:val="rvps14"/>
              <w:spacing w:before="0" w:beforeAutospacing="0" w:after="0" w:afterAutospacing="0"/>
              <w:ind w:left="57"/>
            </w:pPr>
            <w:r>
              <w:t>Конкурс буде проведений  2</w:t>
            </w:r>
            <w:r w:rsidR="00992A40">
              <w:t>2</w:t>
            </w:r>
            <w:r>
              <w:rPr>
                <w:lang w:val="ru-RU"/>
              </w:rPr>
              <w:t xml:space="preserve"> </w:t>
            </w:r>
            <w:proofErr w:type="spellStart"/>
            <w:r>
              <w:rPr>
                <w:lang w:val="ru-RU"/>
              </w:rPr>
              <w:t>червня</w:t>
            </w:r>
            <w:proofErr w:type="spellEnd"/>
            <w:r>
              <w:rPr>
                <w:lang w:val="ru-RU"/>
              </w:rPr>
              <w:t xml:space="preserve"> </w:t>
            </w:r>
            <w:r>
              <w:t>2018</w:t>
            </w:r>
            <w:r w:rsidRPr="003E11AC">
              <w:t xml:space="preserve"> року </w:t>
            </w:r>
          </w:p>
          <w:p w:rsidR="004A4FA7" w:rsidRPr="003E11AC" w:rsidRDefault="004A4FA7" w:rsidP="001D4A01">
            <w:pPr>
              <w:pStyle w:val="rvps14"/>
              <w:spacing w:before="0" w:beforeAutospacing="0" w:after="0" w:afterAutospacing="0"/>
              <w:ind w:left="57"/>
            </w:pPr>
            <w:r w:rsidRPr="003E11AC">
              <w:t xml:space="preserve">о 10.00 за </w:t>
            </w:r>
            <w:proofErr w:type="spellStart"/>
            <w:r w:rsidRPr="003E11AC">
              <w:t>адресою</w:t>
            </w:r>
            <w:proofErr w:type="spellEnd"/>
            <w:r w:rsidRPr="003E11AC">
              <w:t>: м. Одеса, п</w:t>
            </w:r>
            <w:r>
              <w:t xml:space="preserve">роспект Шевченка, 4, </w:t>
            </w:r>
            <w:proofErr w:type="spellStart"/>
            <w:r>
              <w:t>каб</w:t>
            </w:r>
            <w:proofErr w:type="spellEnd"/>
            <w:r>
              <w:t>. 349</w:t>
            </w:r>
            <w:r w:rsidRPr="003E11AC">
              <w:t xml:space="preserve"> </w:t>
            </w:r>
          </w:p>
        </w:tc>
      </w:tr>
      <w:tr w:rsidR="004A4FA7" w:rsidRPr="003E11AC" w:rsidTr="001D4A01">
        <w:tc>
          <w:tcPr>
            <w:tcW w:w="4050" w:type="dxa"/>
            <w:gridSpan w:val="2"/>
            <w:vAlign w:val="center"/>
          </w:tcPr>
          <w:p w:rsidR="004A4FA7" w:rsidRPr="003E11AC" w:rsidRDefault="004A4FA7" w:rsidP="001D4A01">
            <w:pPr>
              <w:pStyle w:val="rvps14"/>
            </w:pPr>
            <w:r w:rsidRPr="003E11AC">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776" w:type="dxa"/>
          </w:tcPr>
          <w:p w:rsidR="004A4FA7" w:rsidRPr="003E11AC" w:rsidRDefault="004A4FA7" w:rsidP="001D4A01">
            <w:pPr>
              <w:pStyle w:val="rvps14"/>
              <w:spacing w:before="0" w:beforeAutospacing="0" w:after="0" w:afterAutospacing="0"/>
              <w:ind w:left="45"/>
              <w:jc w:val="both"/>
            </w:pPr>
            <w:r>
              <w:t>Пасіка О.В.</w:t>
            </w:r>
            <w:r w:rsidRPr="003E11AC">
              <w:t xml:space="preserve">, </w:t>
            </w:r>
          </w:p>
          <w:p w:rsidR="002D779D" w:rsidRPr="00AD5533" w:rsidRDefault="004A4FA7" w:rsidP="002D779D">
            <w:pPr>
              <w:rPr>
                <w:sz w:val="20"/>
                <w:szCs w:val="20"/>
                <w:lang w:val="uk-UA"/>
              </w:rPr>
            </w:pPr>
            <w:r>
              <w:rPr>
                <w:lang w:val="uk-UA"/>
              </w:rPr>
              <w:t xml:space="preserve"> </w:t>
            </w:r>
            <w:r w:rsidR="002D779D" w:rsidRPr="003E11AC">
              <w:t xml:space="preserve">тел. (048) </w:t>
            </w:r>
            <w:r w:rsidR="002D779D">
              <w:rPr>
                <w:lang w:val="uk-UA"/>
              </w:rPr>
              <w:t>7</w:t>
            </w:r>
            <w:r w:rsidR="002D779D" w:rsidRPr="00A434A1">
              <w:t>1</w:t>
            </w:r>
            <w:r w:rsidR="002D779D">
              <w:rPr>
                <w:lang w:val="uk-UA"/>
              </w:rPr>
              <w:t>8-95-66,</w:t>
            </w:r>
          </w:p>
          <w:p w:rsidR="004A4FA7" w:rsidRPr="00173906" w:rsidRDefault="002D779D" w:rsidP="002D779D">
            <w:proofErr w:type="spellStart"/>
            <w:r>
              <w:rPr>
                <w:lang w:val="uk-UA"/>
              </w:rPr>
              <w:t>opasika</w:t>
            </w:r>
            <w:proofErr w:type="spellEnd"/>
            <w:r w:rsidRPr="00173906">
              <w:t>@odessa.gov.ua</w:t>
            </w:r>
          </w:p>
        </w:tc>
      </w:tr>
      <w:tr w:rsidR="004A4FA7" w:rsidRPr="003E11AC" w:rsidTr="001D4A01">
        <w:tc>
          <w:tcPr>
            <w:tcW w:w="9826" w:type="dxa"/>
            <w:gridSpan w:val="3"/>
          </w:tcPr>
          <w:p w:rsidR="004A4FA7" w:rsidRPr="003E11AC" w:rsidRDefault="004A4FA7" w:rsidP="001D4A01">
            <w:pPr>
              <w:pStyle w:val="rvps12"/>
              <w:jc w:val="center"/>
              <w:rPr>
                <w:b/>
              </w:rPr>
            </w:pPr>
            <w:r>
              <w:rPr>
                <w:b/>
              </w:rPr>
              <w:t>Кваліфікаційні вимоги</w:t>
            </w:r>
          </w:p>
        </w:tc>
      </w:tr>
      <w:tr w:rsidR="004A4FA7" w:rsidRPr="003E11AC" w:rsidTr="001D4A01">
        <w:tc>
          <w:tcPr>
            <w:tcW w:w="585" w:type="dxa"/>
          </w:tcPr>
          <w:p w:rsidR="004A4FA7" w:rsidRPr="003E11AC" w:rsidRDefault="004A4FA7" w:rsidP="001D4A01">
            <w:pPr>
              <w:pStyle w:val="rvps12"/>
              <w:jc w:val="center"/>
            </w:pPr>
            <w:r w:rsidRPr="003E11AC">
              <w:t>1.</w:t>
            </w:r>
          </w:p>
        </w:tc>
        <w:tc>
          <w:tcPr>
            <w:tcW w:w="3465" w:type="dxa"/>
          </w:tcPr>
          <w:p w:rsidR="004A4FA7" w:rsidRPr="003E11AC" w:rsidRDefault="004A4FA7" w:rsidP="001D4A01">
            <w:pPr>
              <w:pStyle w:val="rvps14"/>
            </w:pPr>
            <w:r w:rsidRPr="003E11AC">
              <w:t>Освіта</w:t>
            </w:r>
          </w:p>
        </w:tc>
        <w:tc>
          <w:tcPr>
            <w:tcW w:w="5776" w:type="dxa"/>
          </w:tcPr>
          <w:p w:rsidR="004A4FA7" w:rsidRPr="003E11AC" w:rsidRDefault="004A4FA7" w:rsidP="004872F3">
            <w:pPr>
              <w:pStyle w:val="rvps14"/>
              <w:ind w:left="61"/>
              <w:rPr>
                <w:rStyle w:val="rvts0"/>
              </w:rPr>
            </w:pPr>
            <w:r w:rsidRPr="003E11AC">
              <w:t>Вища освіта</w:t>
            </w:r>
            <w:r w:rsidR="004872F3">
              <w:t xml:space="preserve"> у сфері архітектури або будівництва</w:t>
            </w:r>
            <w:r w:rsidRPr="003E11AC">
              <w:t xml:space="preserve"> за ступенем не нижче м</w:t>
            </w:r>
            <w:r w:rsidR="004872F3">
              <w:t>агістра</w:t>
            </w:r>
            <w:r w:rsidRPr="003E11AC">
              <w:t xml:space="preserve"> </w:t>
            </w:r>
          </w:p>
        </w:tc>
      </w:tr>
      <w:tr w:rsidR="004A4FA7" w:rsidRPr="003E11AC" w:rsidTr="001D4A01">
        <w:tc>
          <w:tcPr>
            <w:tcW w:w="585" w:type="dxa"/>
          </w:tcPr>
          <w:p w:rsidR="004A4FA7" w:rsidRPr="003E11AC" w:rsidRDefault="004A4FA7" w:rsidP="001D4A01">
            <w:pPr>
              <w:pStyle w:val="rvps12"/>
              <w:jc w:val="center"/>
            </w:pPr>
            <w:r w:rsidRPr="003E11AC">
              <w:t>2.</w:t>
            </w:r>
          </w:p>
        </w:tc>
        <w:tc>
          <w:tcPr>
            <w:tcW w:w="3465" w:type="dxa"/>
          </w:tcPr>
          <w:p w:rsidR="004A4FA7" w:rsidRPr="003E11AC" w:rsidRDefault="004A4FA7" w:rsidP="001D4A01">
            <w:pPr>
              <w:pStyle w:val="rvps14"/>
            </w:pPr>
            <w:r w:rsidRPr="003E11AC">
              <w:t>Досвід роботи</w:t>
            </w:r>
          </w:p>
        </w:tc>
        <w:tc>
          <w:tcPr>
            <w:tcW w:w="5776" w:type="dxa"/>
          </w:tcPr>
          <w:p w:rsidR="004A4FA7" w:rsidRPr="003E11AC" w:rsidRDefault="004872F3" w:rsidP="001D4A01">
            <w:pPr>
              <w:pStyle w:val="rvps14"/>
              <w:ind w:left="61"/>
              <w:rPr>
                <w:rStyle w:val="rvts0"/>
              </w:rPr>
            </w:pPr>
            <w:r>
              <w:rPr>
                <w:rStyle w:val="rvts0"/>
              </w:rPr>
              <w:t>Досвід служби в органах місцевого самоврядування, або досвід роботи на керівних посадах підприємств, установ, організацій незалежно від форм власності не менше двох років</w:t>
            </w:r>
          </w:p>
        </w:tc>
      </w:tr>
      <w:tr w:rsidR="004A4FA7" w:rsidRPr="003E11AC" w:rsidTr="001D4A01">
        <w:tc>
          <w:tcPr>
            <w:tcW w:w="585" w:type="dxa"/>
          </w:tcPr>
          <w:p w:rsidR="004A4FA7" w:rsidRPr="003E11AC" w:rsidRDefault="004A4FA7" w:rsidP="001D4A01">
            <w:pPr>
              <w:pStyle w:val="rvps12"/>
              <w:jc w:val="center"/>
            </w:pPr>
            <w:r w:rsidRPr="003E11AC">
              <w:t>3</w:t>
            </w:r>
            <w:r>
              <w:t>.</w:t>
            </w:r>
          </w:p>
        </w:tc>
        <w:tc>
          <w:tcPr>
            <w:tcW w:w="3465" w:type="dxa"/>
          </w:tcPr>
          <w:p w:rsidR="004A4FA7" w:rsidRPr="003E11AC" w:rsidRDefault="004A4FA7" w:rsidP="001D4A01">
            <w:pPr>
              <w:pStyle w:val="rvps14"/>
            </w:pPr>
            <w:r w:rsidRPr="003E11AC">
              <w:t>Володіння державною мовою</w:t>
            </w:r>
          </w:p>
        </w:tc>
        <w:tc>
          <w:tcPr>
            <w:tcW w:w="5776" w:type="dxa"/>
          </w:tcPr>
          <w:p w:rsidR="004A4FA7" w:rsidRPr="003E11AC" w:rsidRDefault="004A4FA7" w:rsidP="001D4A01">
            <w:pPr>
              <w:pStyle w:val="rvps14"/>
              <w:ind w:firstLine="61"/>
            </w:pPr>
            <w:r w:rsidRPr="003E11AC">
              <w:rPr>
                <w:rStyle w:val="rvts0"/>
              </w:rPr>
              <w:t>Вільне володіння державною мовою.</w:t>
            </w:r>
          </w:p>
        </w:tc>
      </w:tr>
      <w:tr w:rsidR="004A4FA7" w:rsidRPr="003E11AC" w:rsidTr="001D4A01">
        <w:tc>
          <w:tcPr>
            <w:tcW w:w="9826" w:type="dxa"/>
            <w:gridSpan w:val="3"/>
            <w:vAlign w:val="center"/>
          </w:tcPr>
          <w:p w:rsidR="004A4FA7" w:rsidRPr="004E52CD" w:rsidRDefault="004A4FA7" w:rsidP="001D4A01">
            <w:pPr>
              <w:pStyle w:val="rvps12"/>
              <w:jc w:val="center"/>
              <w:rPr>
                <w:b/>
              </w:rPr>
            </w:pPr>
            <w:r w:rsidRPr="004E52CD">
              <w:rPr>
                <w:rStyle w:val="rvts0"/>
                <w:b/>
                <w:color w:val="000000"/>
              </w:rPr>
              <w:t>Професійна компетентність</w:t>
            </w:r>
          </w:p>
        </w:tc>
      </w:tr>
      <w:tr w:rsidR="004A4FA7" w:rsidRPr="003E11AC" w:rsidTr="001D4A01">
        <w:tc>
          <w:tcPr>
            <w:tcW w:w="585" w:type="dxa"/>
          </w:tcPr>
          <w:p w:rsidR="004A4FA7" w:rsidRPr="004E52CD" w:rsidRDefault="004A4FA7" w:rsidP="001D4A01">
            <w:pPr>
              <w:pStyle w:val="rvps12"/>
              <w:jc w:val="center"/>
              <w:rPr>
                <w:lang w:val="ru-RU"/>
              </w:rPr>
            </w:pPr>
            <w:r>
              <w:rPr>
                <w:lang w:val="ru-RU"/>
              </w:rPr>
              <w:lastRenderedPageBreak/>
              <w:t>1.</w:t>
            </w:r>
          </w:p>
        </w:tc>
        <w:tc>
          <w:tcPr>
            <w:tcW w:w="3465" w:type="dxa"/>
          </w:tcPr>
          <w:p w:rsidR="004A4FA7" w:rsidRPr="004E52CD" w:rsidRDefault="004A4FA7" w:rsidP="001D4A01">
            <w:pPr>
              <w:pStyle w:val="TableContents"/>
              <w:jc w:val="both"/>
              <w:rPr>
                <w:rFonts w:cs="Times New Roman"/>
                <w:bCs/>
                <w:color w:val="000000"/>
              </w:rPr>
            </w:pPr>
            <w:r w:rsidRPr="004E52CD">
              <w:rPr>
                <w:rFonts w:cs="Times New Roman"/>
                <w:bCs/>
                <w:color w:val="000000"/>
              </w:rPr>
              <w:t>Якісне виконання поставлених завдань</w:t>
            </w:r>
          </w:p>
          <w:p w:rsidR="004A4FA7" w:rsidRPr="004E52CD" w:rsidRDefault="004A4FA7" w:rsidP="001D4A01">
            <w:pPr>
              <w:pStyle w:val="TableContents"/>
              <w:jc w:val="both"/>
              <w:rPr>
                <w:rFonts w:cs="Times New Roman"/>
                <w:bCs/>
                <w:color w:val="000000"/>
              </w:rPr>
            </w:pPr>
          </w:p>
        </w:tc>
        <w:tc>
          <w:tcPr>
            <w:tcW w:w="5776" w:type="dxa"/>
          </w:tcPr>
          <w:p w:rsidR="004A4FA7" w:rsidRPr="004E52CD" w:rsidRDefault="004A4FA7" w:rsidP="001D4A01">
            <w:pPr>
              <w:pStyle w:val="a5"/>
              <w:ind w:left="0" w:firstLine="0"/>
              <w:jc w:val="left"/>
              <w:rPr>
                <w:sz w:val="24"/>
              </w:rPr>
            </w:pPr>
            <w:r w:rsidRPr="004E52CD">
              <w:rPr>
                <w:sz w:val="24"/>
              </w:rPr>
              <w:t>- вміння працювати з</w:t>
            </w:r>
            <w:r>
              <w:rPr>
                <w:sz w:val="24"/>
              </w:rPr>
              <w:t xml:space="preserve"> документами та</w:t>
            </w:r>
            <w:r w:rsidRPr="004E52CD">
              <w:rPr>
                <w:sz w:val="24"/>
              </w:rPr>
              <w:t xml:space="preserve"> інформацією;</w:t>
            </w:r>
          </w:p>
          <w:p w:rsidR="004A4FA7" w:rsidRPr="004E52CD" w:rsidRDefault="004A4FA7" w:rsidP="001D4A01">
            <w:pPr>
              <w:pStyle w:val="a5"/>
              <w:ind w:left="0" w:firstLine="0"/>
              <w:jc w:val="left"/>
              <w:rPr>
                <w:sz w:val="24"/>
              </w:rPr>
            </w:pPr>
            <w:r w:rsidRPr="004E52CD">
              <w:rPr>
                <w:sz w:val="24"/>
              </w:rPr>
              <w:t>- орієнтація на досягнення кінцевих результатів;</w:t>
            </w:r>
          </w:p>
          <w:p w:rsidR="004A4FA7" w:rsidRPr="004E52CD" w:rsidRDefault="004A4FA7" w:rsidP="001D4A01">
            <w:pPr>
              <w:pStyle w:val="a5"/>
              <w:ind w:left="0" w:firstLine="0"/>
              <w:jc w:val="left"/>
              <w:rPr>
                <w:sz w:val="24"/>
              </w:rPr>
            </w:pPr>
            <w:r w:rsidRPr="004E52CD">
              <w:rPr>
                <w:sz w:val="24"/>
              </w:rPr>
              <w:t>- вміння вирішувати комплексні завдання;</w:t>
            </w:r>
          </w:p>
          <w:p w:rsidR="004A4FA7" w:rsidRPr="004E52CD" w:rsidRDefault="004A4FA7" w:rsidP="001D4A01">
            <w:pPr>
              <w:pStyle w:val="TableContents"/>
              <w:jc w:val="both"/>
              <w:rPr>
                <w:rFonts w:eastAsia="TimesNewRomanPSMT"/>
                <w:color w:val="FF0000"/>
              </w:rPr>
            </w:pPr>
            <w:r>
              <w:rPr>
                <w:rFonts w:eastAsia="Times New Roman" w:cs="Times New Roman"/>
                <w:lang w:eastAsia="ru-RU"/>
              </w:rPr>
              <w:t xml:space="preserve">- </w:t>
            </w:r>
            <w:r w:rsidRPr="004E52CD">
              <w:rPr>
                <w:rFonts w:eastAsia="Times New Roman" w:cs="Times New Roman"/>
                <w:lang w:eastAsia="ru-RU"/>
              </w:rPr>
              <w:t>вміння надавати пропозиції, їх аргументувати та презентувати</w:t>
            </w:r>
          </w:p>
        </w:tc>
      </w:tr>
      <w:tr w:rsidR="004A4FA7" w:rsidRPr="003E11AC" w:rsidTr="001D4A01">
        <w:tc>
          <w:tcPr>
            <w:tcW w:w="585" w:type="dxa"/>
          </w:tcPr>
          <w:p w:rsidR="004A4FA7" w:rsidRPr="004E52CD" w:rsidRDefault="004A4FA7" w:rsidP="001D4A01">
            <w:pPr>
              <w:pStyle w:val="rvps12"/>
              <w:jc w:val="center"/>
              <w:rPr>
                <w:lang w:val="ru-RU"/>
              </w:rPr>
            </w:pPr>
            <w:r>
              <w:rPr>
                <w:lang w:val="ru-RU"/>
              </w:rPr>
              <w:t>2.</w:t>
            </w:r>
          </w:p>
        </w:tc>
        <w:tc>
          <w:tcPr>
            <w:tcW w:w="3465" w:type="dxa"/>
          </w:tcPr>
          <w:p w:rsidR="004A4FA7" w:rsidRPr="004E52CD" w:rsidRDefault="004A4FA7" w:rsidP="001D4A01">
            <w:pPr>
              <w:pStyle w:val="TableContents"/>
              <w:jc w:val="both"/>
              <w:rPr>
                <w:rFonts w:eastAsia="TimesNewRomanPSMT" w:cs="Times New Roman"/>
                <w:color w:val="000000"/>
              </w:rPr>
            </w:pPr>
            <w:r w:rsidRPr="004E52CD">
              <w:rPr>
                <w:rFonts w:cs="Times New Roman"/>
                <w:bCs/>
                <w:color w:val="000000"/>
              </w:rPr>
              <w:t>Командна робота та взаємодія</w:t>
            </w:r>
          </w:p>
        </w:tc>
        <w:tc>
          <w:tcPr>
            <w:tcW w:w="5776" w:type="dxa"/>
          </w:tcPr>
          <w:p w:rsidR="004A4FA7" w:rsidRPr="004E52CD" w:rsidRDefault="004A4FA7" w:rsidP="001D4A01">
            <w:pPr>
              <w:pStyle w:val="a5"/>
              <w:ind w:left="0" w:firstLine="0"/>
              <w:jc w:val="left"/>
              <w:rPr>
                <w:sz w:val="24"/>
              </w:rPr>
            </w:pPr>
            <w:r w:rsidRPr="004E52CD">
              <w:rPr>
                <w:sz w:val="24"/>
              </w:rPr>
              <w:t>- вміння працювати в команді;</w:t>
            </w:r>
          </w:p>
          <w:p w:rsidR="004A4FA7" w:rsidRPr="004E52CD" w:rsidRDefault="004A4FA7" w:rsidP="001D4A01">
            <w:pPr>
              <w:pStyle w:val="a5"/>
              <w:ind w:left="0" w:firstLine="0"/>
              <w:jc w:val="left"/>
              <w:rPr>
                <w:sz w:val="24"/>
              </w:rPr>
            </w:pPr>
            <w:r w:rsidRPr="004E52CD">
              <w:rPr>
                <w:sz w:val="24"/>
              </w:rPr>
              <w:t>- вміння ефективної координації з іншими;</w:t>
            </w:r>
          </w:p>
          <w:p w:rsidR="004A4FA7" w:rsidRPr="004E52CD" w:rsidRDefault="004A4FA7" w:rsidP="001D4A01">
            <w:pPr>
              <w:pStyle w:val="TableContents"/>
              <w:jc w:val="both"/>
              <w:rPr>
                <w:color w:val="FF0000"/>
              </w:rPr>
            </w:pPr>
            <w:r w:rsidRPr="004E52CD">
              <w:rPr>
                <w:rFonts w:eastAsia="Times New Roman" w:cs="Times New Roman"/>
                <w:lang w:eastAsia="ru-RU"/>
              </w:rPr>
              <w:t>- вміння надавати зворотний зв’язок</w:t>
            </w:r>
          </w:p>
        </w:tc>
      </w:tr>
      <w:tr w:rsidR="004A4FA7" w:rsidRPr="003E11AC" w:rsidTr="001D4A01">
        <w:tc>
          <w:tcPr>
            <w:tcW w:w="585" w:type="dxa"/>
          </w:tcPr>
          <w:p w:rsidR="004A4FA7" w:rsidRPr="004E52CD" w:rsidRDefault="004A4FA7" w:rsidP="001D4A01">
            <w:pPr>
              <w:pStyle w:val="rvps12"/>
              <w:jc w:val="center"/>
              <w:rPr>
                <w:lang w:val="ru-RU"/>
              </w:rPr>
            </w:pPr>
            <w:r>
              <w:rPr>
                <w:lang w:val="ru-RU"/>
              </w:rPr>
              <w:t>3.</w:t>
            </w:r>
          </w:p>
        </w:tc>
        <w:tc>
          <w:tcPr>
            <w:tcW w:w="3465" w:type="dxa"/>
          </w:tcPr>
          <w:p w:rsidR="004A4FA7" w:rsidRPr="004E52CD" w:rsidRDefault="004A4FA7" w:rsidP="001D4A01">
            <w:pPr>
              <w:pStyle w:val="TableContents"/>
              <w:jc w:val="both"/>
              <w:rPr>
                <w:rFonts w:cs="Times New Roman"/>
                <w:bCs/>
                <w:color w:val="000000"/>
              </w:rPr>
            </w:pPr>
            <w:r w:rsidRPr="004E52CD">
              <w:rPr>
                <w:rFonts w:cs="Times New Roman"/>
                <w:bCs/>
                <w:color w:val="000000"/>
              </w:rPr>
              <w:t>Сприйняття змін</w:t>
            </w:r>
          </w:p>
        </w:tc>
        <w:tc>
          <w:tcPr>
            <w:tcW w:w="5776" w:type="dxa"/>
          </w:tcPr>
          <w:p w:rsidR="004A4FA7" w:rsidRPr="004E52CD" w:rsidRDefault="004A4FA7" w:rsidP="001D4A01">
            <w:pPr>
              <w:pStyle w:val="a5"/>
              <w:ind w:left="0" w:firstLine="0"/>
              <w:jc w:val="left"/>
              <w:rPr>
                <w:sz w:val="24"/>
              </w:rPr>
            </w:pPr>
            <w:r w:rsidRPr="004E52CD">
              <w:rPr>
                <w:sz w:val="24"/>
              </w:rPr>
              <w:t>- виконання плану змін та покращень;</w:t>
            </w:r>
          </w:p>
          <w:p w:rsidR="004A4FA7" w:rsidRPr="004E52CD" w:rsidRDefault="004A4FA7" w:rsidP="001D4A01">
            <w:pPr>
              <w:pStyle w:val="rvps12"/>
              <w:spacing w:before="0" w:beforeAutospacing="0" w:after="0" w:afterAutospacing="0"/>
              <w:jc w:val="both"/>
              <w:rPr>
                <w:b/>
                <w:color w:val="FF0000"/>
              </w:rPr>
            </w:pPr>
            <w:r w:rsidRPr="004E52CD">
              <w:rPr>
                <w:lang w:eastAsia="ru-RU"/>
              </w:rPr>
              <w:t>- здатність приймати зміни та змінюватись</w:t>
            </w:r>
          </w:p>
        </w:tc>
      </w:tr>
      <w:tr w:rsidR="004A4FA7" w:rsidRPr="003E11AC" w:rsidTr="001D4A01">
        <w:tc>
          <w:tcPr>
            <w:tcW w:w="585" w:type="dxa"/>
          </w:tcPr>
          <w:p w:rsidR="004A4FA7" w:rsidRPr="004E52CD" w:rsidRDefault="004A4FA7" w:rsidP="001D4A01">
            <w:pPr>
              <w:pStyle w:val="rvps12"/>
              <w:jc w:val="center"/>
              <w:rPr>
                <w:lang w:val="ru-RU"/>
              </w:rPr>
            </w:pPr>
            <w:r>
              <w:rPr>
                <w:lang w:val="ru-RU"/>
              </w:rPr>
              <w:t>4.</w:t>
            </w:r>
          </w:p>
        </w:tc>
        <w:tc>
          <w:tcPr>
            <w:tcW w:w="3465" w:type="dxa"/>
          </w:tcPr>
          <w:p w:rsidR="004A4FA7" w:rsidRPr="004E52CD" w:rsidRDefault="004A4FA7" w:rsidP="001D4A01">
            <w:pPr>
              <w:pStyle w:val="TableContents"/>
              <w:jc w:val="both"/>
              <w:rPr>
                <w:rFonts w:cs="Times New Roman"/>
                <w:bCs/>
                <w:color w:val="000000"/>
              </w:rPr>
            </w:pPr>
            <w:r w:rsidRPr="004E52CD">
              <w:rPr>
                <w:rFonts w:cs="Times New Roman"/>
                <w:bCs/>
                <w:color w:val="000000"/>
                <w:shd w:val="clear" w:color="auto" w:fill="FFFFFF"/>
              </w:rPr>
              <w:t>Технічні вміння</w:t>
            </w:r>
          </w:p>
        </w:tc>
        <w:tc>
          <w:tcPr>
            <w:tcW w:w="5776" w:type="dxa"/>
            <w:vAlign w:val="center"/>
          </w:tcPr>
          <w:p w:rsidR="004A4FA7" w:rsidRPr="004E52CD" w:rsidRDefault="004A4FA7" w:rsidP="001D4A01">
            <w:pPr>
              <w:pStyle w:val="rvps12"/>
              <w:spacing w:before="0" w:beforeAutospacing="0" w:after="0" w:afterAutospacing="0"/>
              <w:jc w:val="both"/>
              <w:rPr>
                <w:color w:val="FF0000"/>
              </w:rPr>
            </w:pPr>
            <w:r w:rsidRPr="004E52CD">
              <w:rPr>
                <w:lang w:eastAsia="ru-RU"/>
              </w:rPr>
              <w:t>- вміння використовувати комп’ютерне обладнання та програмне забезпечення, використовувати офісну техніку</w:t>
            </w:r>
          </w:p>
        </w:tc>
      </w:tr>
      <w:tr w:rsidR="004A4FA7" w:rsidRPr="003E11AC" w:rsidTr="001D4A01">
        <w:tc>
          <w:tcPr>
            <w:tcW w:w="585" w:type="dxa"/>
          </w:tcPr>
          <w:p w:rsidR="004A4FA7" w:rsidRPr="004E52CD" w:rsidRDefault="004A4FA7" w:rsidP="001D4A01">
            <w:pPr>
              <w:pStyle w:val="rvps12"/>
              <w:jc w:val="center"/>
              <w:rPr>
                <w:lang w:val="ru-RU"/>
              </w:rPr>
            </w:pPr>
            <w:r>
              <w:rPr>
                <w:lang w:val="ru-RU"/>
              </w:rPr>
              <w:t>5.</w:t>
            </w:r>
          </w:p>
        </w:tc>
        <w:tc>
          <w:tcPr>
            <w:tcW w:w="3465" w:type="dxa"/>
          </w:tcPr>
          <w:p w:rsidR="004A4FA7" w:rsidRPr="004E52CD" w:rsidRDefault="004A4FA7" w:rsidP="001D4A01">
            <w:proofErr w:type="spellStart"/>
            <w:r w:rsidRPr="004E52CD">
              <w:t>Особистісні</w:t>
            </w:r>
            <w:proofErr w:type="spellEnd"/>
            <w:r w:rsidRPr="004E52CD">
              <w:t xml:space="preserve"> </w:t>
            </w:r>
            <w:proofErr w:type="spellStart"/>
            <w:r w:rsidRPr="004E52CD">
              <w:t>компетенції</w:t>
            </w:r>
            <w:proofErr w:type="spellEnd"/>
          </w:p>
        </w:tc>
        <w:tc>
          <w:tcPr>
            <w:tcW w:w="5776" w:type="dxa"/>
          </w:tcPr>
          <w:p w:rsidR="004A4FA7" w:rsidRPr="004E52CD" w:rsidRDefault="004A4FA7" w:rsidP="001D4A01">
            <w:pPr>
              <w:pStyle w:val="a5"/>
              <w:tabs>
                <w:tab w:val="left" w:pos="484"/>
              </w:tabs>
              <w:ind w:left="0" w:firstLine="0"/>
              <w:jc w:val="left"/>
              <w:rPr>
                <w:sz w:val="24"/>
              </w:rPr>
            </w:pPr>
            <w:r w:rsidRPr="004E52CD">
              <w:rPr>
                <w:color w:val="000000"/>
                <w:sz w:val="24"/>
              </w:rPr>
              <w:t xml:space="preserve">- </w:t>
            </w:r>
            <w:r w:rsidRPr="004E52CD">
              <w:rPr>
                <w:sz w:val="24"/>
              </w:rPr>
              <w:t>відповідальність;</w:t>
            </w:r>
          </w:p>
          <w:p w:rsidR="004A4FA7" w:rsidRPr="004E52CD" w:rsidRDefault="004A4FA7" w:rsidP="001D4A01">
            <w:pPr>
              <w:pStyle w:val="a5"/>
              <w:tabs>
                <w:tab w:val="left" w:pos="484"/>
              </w:tabs>
              <w:ind w:left="0" w:firstLine="0"/>
              <w:jc w:val="left"/>
              <w:rPr>
                <w:sz w:val="24"/>
              </w:rPr>
            </w:pPr>
            <w:r w:rsidRPr="004E52CD">
              <w:rPr>
                <w:sz w:val="24"/>
              </w:rPr>
              <w:t>- системність і самостійність в роботі;</w:t>
            </w:r>
          </w:p>
          <w:p w:rsidR="004A4FA7" w:rsidRPr="004E52CD" w:rsidRDefault="004A4FA7" w:rsidP="001D4A01">
            <w:pPr>
              <w:pStyle w:val="a5"/>
              <w:tabs>
                <w:tab w:val="left" w:pos="484"/>
              </w:tabs>
              <w:ind w:left="0" w:firstLine="0"/>
              <w:jc w:val="left"/>
              <w:rPr>
                <w:sz w:val="24"/>
              </w:rPr>
            </w:pPr>
            <w:r w:rsidRPr="004E52CD">
              <w:rPr>
                <w:sz w:val="24"/>
              </w:rPr>
              <w:t>- уважність до деталей;</w:t>
            </w:r>
          </w:p>
          <w:p w:rsidR="004A4FA7" w:rsidRPr="004E52CD" w:rsidRDefault="004A4FA7" w:rsidP="001D4A01">
            <w:pPr>
              <w:pStyle w:val="a5"/>
              <w:tabs>
                <w:tab w:val="left" w:pos="484"/>
              </w:tabs>
              <w:ind w:left="0" w:firstLine="0"/>
              <w:jc w:val="left"/>
              <w:rPr>
                <w:sz w:val="24"/>
              </w:rPr>
            </w:pPr>
            <w:r w:rsidRPr="004E52CD">
              <w:rPr>
                <w:sz w:val="24"/>
              </w:rPr>
              <w:t>- наполегливість;</w:t>
            </w:r>
          </w:p>
          <w:p w:rsidR="004A4FA7" w:rsidRPr="004E52CD" w:rsidRDefault="004A4FA7" w:rsidP="001D4A01">
            <w:pPr>
              <w:pStyle w:val="a5"/>
              <w:tabs>
                <w:tab w:val="left" w:pos="484"/>
              </w:tabs>
              <w:ind w:left="0" w:firstLine="0"/>
              <w:jc w:val="left"/>
              <w:rPr>
                <w:sz w:val="24"/>
              </w:rPr>
            </w:pPr>
            <w:r w:rsidRPr="004E52CD">
              <w:rPr>
                <w:sz w:val="24"/>
              </w:rPr>
              <w:t>- креативність, ініціативність;</w:t>
            </w:r>
          </w:p>
          <w:p w:rsidR="004A4FA7" w:rsidRPr="004E52CD" w:rsidRDefault="004A4FA7" w:rsidP="001D4A01">
            <w:pPr>
              <w:pStyle w:val="a5"/>
              <w:tabs>
                <w:tab w:val="left" w:pos="484"/>
              </w:tabs>
              <w:ind w:left="0" w:firstLine="0"/>
              <w:jc w:val="left"/>
              <w:rPr>
                <w:sz w:val="24"/>
              </w:rPr>
            </w:pPr>
            <w:r w:rsidRPr="004E52CD">
              <w:rPr>
                <w:sz w:val="24"/>
              </w:rPr>
              <w:t>- орієнтація на саморозвиток;</w:t>
            </w:r>
          </w:p>
          <w:p w:rsidR="004A4FA7" w:rsidRPr="004E52CD" w:rsidRDefault="004A4FA7" w:rsidP="001D4A01">
            <w:pPr>
              <w:pStyle w:val="a5"/>
              <w:tabs>
                <w:tab w:val="left" w:pos="484"/>
              </w:tabs>
              <w:ind w:left="0" w:firstLine="0"/>
              <w:jc w:val="left"/>
              <w:rPr>
                <w:sz w:val="24"/>
              </w:rPr>
            </w:pPr>
            <w:r w:rsidRPr="004E52CD">
              <w:rPr>
                <w:sz w:val="24"/>
              </w:rPr>
              <w:t>- орієнтація на обслуговування;</w:t>
            </w:r>
          </w:p>
          <w:p w:rsidR="004A4FA7" w:rsidRPr="004E52CD" w:rsidRDefault="004A4FA7" w:rsidP="001D4A01">
            <w:pPr>
              <w:pStyle w:val="rvps12"/>
              <w:spacing w:before="0" w:beforeAutospacing="0" w:after="0" w:afterAutospacing="0"/>
              <w:jc w:val="both"/>
              <w:rPr>
                <w:color w:val="FF0000"/>
              </w:rPr>
            </w:pPr>
            <w:r w:rsidRPr="004E52CD">
              <w:rPr>
                <w:lang w:eastAsia="ru-RU"/>
              </w:rPr>
              <w:t>- вміння працювати в стресових ситуаціях</w:t>
            </w:r>
          </w:p>
        </w:tc>
      </w:tr>
      <w:tr w:rsidR="004A4FA7" w:rsidRPr="003E11AC" w:rsidTr="001D4A01">
        <w:tc>
          <w:tcPr>
            <w:tcW w:w="9826" w:type="dxa"/>
            <w:gridSpan w:val="3"/>
          </w:tcPr>
          <w:p w:rsidR="004A4FA7" w:rsidRPr="000A39D7" w:rsidRDefault="004A4FA7" w:rsidP="001D4A01">
            <w:pPr>
              <w:pStyle w:val="rvps14"/>
              <w:spacing w:before="0" w:beforeAutospacing="0" w:after="0" w:afterAutospacing="0"/>
              <w:ind w:left="57"/>
              <w:jc w:val="center"/>
              <w:rPr>
                <w:b/>
                <w:lang w:val="ru-RU"/>
              </w:rPr>
            </w:pPr>
            <w:r w:rsidRPr="000A39D7">
              <w:rPr>
                <w:b/>
                <w:lang w:val="ru-RU"/>
              </w:rPr>
              <w:t>П</w:t>
            </w:r>
            <w:proofErr w:type="spellStart"/>
            <w:r w:rsidRPr="000A39D7">
              <w:rPr>
                <w:b/>
              </w:rPr>
              <w:t>рофесійні</w:t>
            </w:r>
            <w:proofErr w:type="spellEnd"/>
            <w:r w:rsidRPr="000A39D7">
              <w:rPr>
                <w:b/>
              </w:rPr>
              <w:t xml:space="preserve"> знання </w:t>
            </w:r>
          </w:p>
        </w:tc>
      </w:tr>
      <w:tr w:rsidR="004A4FA7" w:rsidRPr="003E11AC" w:rsidTr="001D4A01">
        <w:trPr>
          <w:trHeight w:val="778"/>
        </w:trPr>
        <w:tc>
          <w:tcPr>
            <w:tcW w:w="585" w:type="dxa"/>
          </w:tcPr>
          <w:p w:rsidR="004A4FA7" w:rsidRPr="003E11AC" w:rsidRDefault="004A4FA7" w:rsidP="001D4A01">
            <w:pPr>
              <w:pStyle w:val="rvps12"/>
              <w:spacing w:after="0" w:afterAutospacing="0"/>
              <w:jc w:val="center"/>
            </w:pPr>
            <w:r>
              <w:t>1</w:t>
            </w:r>
            <w:r w:rsidRPr="003E11AC">
              <w:t>.</w:t>
            </w:r>
          </w:p>
        </w:tc>
        <w:tc>
          <w:tcPr>
            <w:tcW w:w="3465" w:type="dxa"/>
          </w:tcPr>
          <w:p w:rsidR="004A4FA7" w:rsidRPr="003E11AC" w:rsidRDefault="004A4FA7" w:rsidP="001D4A01">
            <w:pPr>
              <w:pStyle w:val="rvps14"/>
              <w:spacing w:after="0" w:afterAutospacing="0"/>
            </w:pPr>
            <w:r w:rsidRPr="003E11AC">
              <w:t>Знання законодавства</w:t>
            </w:r>
          </w:p>
        </w:tc>
        <w:tc>
          <w:tcPr>
            <w:tcW w:w="5776" w:type="dxa"/>
          </w:tcPr>
          <w:p w:rsidR="004A4FA7" w:rsidRDefault="004A4FA7" w:rsidP="001D4A01">
            <w:pPr>
              <w:pStyle w:val="rvps14"/>
              <w:spacing w:before="0" w:after="0" w:afterAutospacing="0"/>
              <w:ind w:left="57"/>
            </w:pPr>
            <w:r>
              <w:t xml:space="preserve">Конституція України; </w:t>
            </w:r>
          </w:p>
          <w:p w:rsidR="004A4FA7" w:rsidRDefault="004A4FA7" w:rsidP="001D4A01">
            <w:pPr>
              <w:pStyle w:val="rvps14"/>
              <w:spacing w:before="0" w:after="0" w:afterAutospacing="0"/>
              <w:ind w:left="57"/>
            </w:pPr>
            <w:r>
              <w:t>Закон України «Про державну службу»;</w:t>
            </w:r>
          </w:p>
          <w:p w:rsidR="004A4FA7" w:rsidRDefault="004A4FA7" w:rsidP="001D4A01">
            <w:pPr>
              <w:pStyle w:val="rvps14"/>
              <w:spacing w:before="0" w:after="0" w:afterAutospacing="0"/>
              <w:ind w:left="57"/>
              <w:rPr>
                <w:lang w:val="ru-RU"/>
              </w:rPr>
            </w:pPr>
            <w:r>
              <w:t>Закон України «Про запобігання корупції»</w:t>
            </w:r>
          </w:p>
        </w:tc>
      </w:tr>
      <w:tr w:rsidR="004A4FA7" w:rsidRPr="00681FBE" w:rsidTr="001D4A01">
        <w:tc>
          <w:tcPr>
            <w:tcW w:w="585" w:type="dxa"/>
          </w:tcPr>
          <w:p w:rsidR="004A4FA7" w:rsidRPr="00681FBE" w:rsidRDefault="004A4FA7" w:rsidP="001D4A01">
            <w:pPr>
              <w:pStyle w:val="rvps12"/>
              <w:jc w:val="center"/>
            </w:pPr>
            <w:r w:rsidRPr="00681FBE">
              <w:t>2.</w:t>
            </w:r>
          </w:p>
        </w:tc>
        <w:tc>
          <w:tcPr>
            <w:tcW w:w="3465" w:type="dxa"/>
          </w:tcPr>
          <w:p w:rsidR="004A4FA7" w:rsidRPr="00681FBE" w:rsidRDefault="004A4FA7" w:rsidP="001D4A01">
            <w:pPr>
              <w:pStyle w:val="rvps14"/>
            </w:pPr>
            <w:r w:rsidRPr="00681FBE">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776" w:type="dxa"/>
          </w:tcPr>
          <w:p w:rsidR="004A4FA7" w:rsidRPr="0019778D" w:rsidRDefault="004A4FA7" w:rsidP="001D4A01">
            <w:pPr>
              <w:pStyle w:val="rvps14"/>
              <w:spacing w:before="0" w:after="0"/>
              <w:ind w:left="57"/>
              <w:rPr>
                <w:lang w:val="ru-RU"/>
              </w:rPr>
            </w:pPr>
            <w:r>
              <w:t xml:space="preserve">Закон України «Про основи містобудування», </w:t>
            </w:r>
          </w:p>
          <w:p w:rsidR="004A4FA7" w:rsidRPr="0019778D" w:rsidRDefault="004A4FA7" w:rsidP="001D4A01">
            <w:pPr>
              <w:pStyle w:val="rvps14"/>
              <w:spacing w:before="0" w:after="0"/>
              <w:ind w:left="57"/>
              <w:rPr>
                <w:lang w:val="ru-RU"/>
              </w:rPr>
            </w:pPr>
            <w:r>
              <w:t xml:space="preserve">Закон України «Про архітектурну діяльність», </w:t>
            </w:r>
          </w:p>
          <w:p w:rsidR="004A4FA7" w:rsidRDefault="004A4FA7" w:rsidP="001D4A01">
            <w:pPr>
              <w:pStyle w:val="rvps14"/>
              <w:spacing w:before="0" w:after="0"/>
              <w:ind w:left="57"/>
            </w:pPr>
            <w:r>
              <w:t>Закон України «Про регулювання містобудівної діяльності», Постанова Кабінету Міністрів від 25.05.2011 № 559 «Про містобудівний кадастр»,.</w:t>
            </w:r>
          </w:p>
          <w:p w:rsidR="004A4FA7" w:rsidRDefault="004A4FA7" w:rsidP="001D4A01">
            <w:pPr>
              <w:pStyle w:val="a4"/>
              <w:spacing w:before="0" w:after="0"/>
              <w:ind w:left="57"/>
              <w:rPr>
                <w:lang w:val="uk-UA"/>
              </w:rPr>
            </w:pPr>
            <w:proofErr w:type="spellStart"/>
            <w:r>
              <w:t>інші</w:t>
            </w:r>
            <w:proofErr w:type="spellEnd"/>
            <w:r>
              <w:t xml:space="preserve"> нормативно-</w:t>
            </w:r>
            <w:proofErr w:type="spellStart"/>
            <w:r>
              <w:t>правові</w:t>
            </w:r>
            <w:proofErr w:type="spellEnd"/>
            <w:r>
              <w:t xml:space="preserve"> </w:t>
            </w:r>
            <w:proofErr w:type="spellStart"/>
            <w:r>
              <w:t>акти</w:t>
            </w:r>
            <w:proofErr w:type="spellEnd"/>
            <w:r>
              <w:t xml:space="preserve">, </w:t>
            </w:r>
            <w:proofErr w:type="spellStart"/>
            <w:r>
              <w:t>що</w:t>
            </w:r>
            <w:proofErr w:type="spellEnd"/>
            <w:r>
              <w:t xml:space="preserve"> </w:t>
            </w:r>
            <w:proofErr w:type="spellStart"/>
            <w:r>
              <w:t>регулюють</w:t>
            </w:r>
            <w:proofErr w:type="spellEnd"/>
            <w:r>
              <w:t xml:space="preserve"> </w:t>
            </w:r>
            <w:proofErr w:type="spellStart"/>
            <w:r>
              <w:t>діяльність</w:t>
            </w:r>
            <w:proofErr w:type="spellEnd"/>
            <w:r>
              <w:t xml:space="preserve"> </w:t>
            </w:r>
            <w:r>
              <w:rPr>
                <w:lang w:val="uk-UA"/>
              </w:rPr>
              <w:t>управління</w:t>
            </w:r>
            <w:r>
              <w:t>.</w:t>
            </w:r>
          </w:p>
        </w:tc>
      </w:tr>
    </w:tbl>
    <w:p w:rsidR="004A4FA7" w:rsidRPr="00681FBE" w:rsidRDefault="004A4FA7" w:rsidP="004A4FA7">
      <w:pPr>
        <w:ind w:left="5245"/>
        <w:rPr>
          <w:lang w:val="uk-UA"/>
        </w:rPr>
      </w:pPr>
    </w:p>
    <w:p w:rsidR="00584486" w:rsidRPr="004A4FA7" w:rsidRDefault="00584486">
      <w:pPr>
        <w:rPr>
          <w:lang w:val="uk-UA"/>
        </w:rPr>
      </w:pPr>
    </w:p>
    <w:sectPr w:rsidR="00584486" w:rsidRPr="004A4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ntiqua">
    <w:altName w:val="Times New Roman"/>
    <w:charset w:val="CC"/>
    <w:family w:val="auto"/>
    <w:pitch w:val="variable"/>
  </w:font>
  <w:font w:name="&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Gothic"/>
    <w:charset w:val="80"/>
    <w:family w:val="roman"/>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0F"/>
    <w:rsid w:val="00034E4D"/>
    <w:rsid w:val="000E4705"/>
    <w:rsid w:val="002D24BF"/>
    <w:rsid w:val="002D779D"/>
    <w:rsid w:val="00376D29"/>
    <w:rsid w:val="004872F3"/>
    <w:rsid w:val="004A4FA7"/>
    <w:rsid w:val="00584486"/>
    <w:rsid w:val="006D090F"/>
    <w:rsid w:val="0071627B"/>
    <w:rsid w:val="00745581"/>
    <w:rsid w:val="0090514F"/>
    <w:rsid w:val="0092139A"/>
    <w:rsid w:val="00992A40"/>
    <w:rsid w:val="009F2062"/>
    <w:rsid w:val="00A434A1"/>
    <w:rsid w:val="00BD3532"/>
    <w:rsid w:val="00CB69BD"/>
    <w:rsid w:val="00CF0597"/>
    <w:rsid w:val="00EE74A9"/>
    <w:rsid w:val="00EF41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7AC3E-A546-4F0D-8E2F-78A27AA2B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FA7"/>
    <w:pPr>
      <w:suppressAutoHyphens/>
      <w:spacing w:after="0" w:line="100" w:lineRule="atLeast"/>
    </w:pPr>
    <w:rPr>
      <w:rFonts w:ascii="Times New Roman" w:eastAsia="Times New Roman" w:hAnsi="Times New Roman" w:cs="Times New Roman"/>
      <w:kern w:val="1"/>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4FA7"/>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4A4FA7"/>
  </w:style>
  <w:style w:type="paragraph" w:customStyle="1" w:styleId="rvps12">
    <w:name w:val="rvps12"/>
    <w:basedOn w:val="a"/>
    <w:rsid w:val="004A4FA7"/>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4A4FA7"/>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4A4FA7"/>
  </w:style>
  <w:style w:type="character" w:styleId="a3">
    <w:name w:val="Hyperlink"/>
    <w:rsid w:val="004A4FA7"/>
    <w:rPr>
      <w:color w:val="0000FF"/>
      <w:u w:val="single"/>
    </w:rPr>
  </w:style>
  <w:style w:type="paragraph" w:customStyle="1" w:styleId="rvps2">
    <w:name w:val="rvps2"/>
    <w:basedOn w:val="a"/>
    <w:rsid w:val="004A4FA7"/>
    <w:pPr>
      <w:suppressAutoHyphens w:val="0"/>
      <w:spacing w:before="100" w:beforeAutospacing="1" w:after="100" w:afterAutospacing="1" w:line="240" w:lineRule="auto"/>
    </w:pPr>
    <w:rPr>
      <w:kern w:val="0"/>
      <w:lang w:val="uk-UA" w:eastAsia="uk-UA"/>
    </w:rPr>
  </w:style>
  <w:style w:type="paragraph" w:styleId="a4">
    <w:name w:val="Normal (Web)"/>
    <w:basedOn w:val="a"/>
    <w:rsid w:val="004A4FA7"/>
    <w:pPr>
      <w:suppressAutoHyphens w:val="0"/>
      <w:spacing w:before="100" w:beforeAutospacing="1" w:after="100" w:afterAutospacing="1" w:line="240" w:lineRule="auto"/>
    </w:pPr>
    <w:rPr>
      <w:kern w:val="0"/>
      <w:lang w:eastAsia="ru-RU"/>
    </w:rPr>
  </w:style>
  <w:style w:type="paragraph" w:customStyle="1" w:styleId="TableContents">
    <w:name w:val="Table Contents"/>
    <w:basedOn w:val="a"/>
    <w:rsid w:val="004A4FA7"/>
    <w:pPr>
      <w:widowControl w:val="0"/>
      <w:suppressLineNumbers/>
      <w:spacing w:line="240" w:lineRule="auto"/>
    </w:pPr>
    <w:rPr>
      <w:rFonts w:eastAsia="Arial Unicode MS" w:cs="Arial Unicode MS"/>
      <w:lang w:val="uk-UA" w:eastAsia="hi-IN" w:bidi="hi-IN"/>
    </w:rPr>
  </w:style>
  <w:style w:type="paragraph" w:styleId="a5">
    <w:name w:val="List Paragraph"/>
    <w:basedOn w:val="a"/>
    <w:uiPriority w:val="34"/>
    <w:qFormat/>
    <w:rsid w:val="004A4FA7"/>
    <w:pPr>
      <w:suppressAutoHyphens w:val="0"/>
      <w:spacing w:line="240" w:lineRule="auto"/>
      <w:ind w:left="720" w:firstLine="709"/>
      <w:contextualSpacing/>
      <w:jc w:val="both"/>
    </w:pPr>
    <w:rPr>
      <w:kern w:val="0"/>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1682-18/paran14" TargetMode="External"/><Relationship Id="rId4" Type="http://schemas.openxmlformats.org/officeDocument/2006/relationships/hyperlink" Target="http://zakon3.rada.gov.ua/laws/show/1682-18/paran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3849</Words>
  <Characters>2194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2018-06-05T07:31:00Z</dcterms:created>
  <dcterms:modified xsi:type="dcterms:W3CDTF">2018-06-05T12:54:00Z</dcterms:modified>
</cp:coreProperties>
</file>